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54EE3" w14:textId="2EFA2D7E" w:rsidR="0015498A" w:rsidRDefault="0015498A" w:rsidP="0015498A">
      <w:pPr>
        <w:widowControl/>
        <w:autoSpaceDE/>
        <w:spacing w:after="200" w:line="276" w:lineRule="auto"/>
        <w:rPr>
          <w:rFonts w:asciiTheme="minorHAnsi" w:eastAsiaTheme="minorHAnsi" w:hAnsiTheme="minorHAnsi" w:cstheme="minorBidi"/>
          <w:b/>
          <w:sz w:val="28"/>
          <w:szCs w:val="28"/>
        </w:rPr>
      </w:pPr>
      <w:bookmarkStart w:id="0" w:name="_Hlk150006278"/>
      <w:r>
        <w:rPr>
          <w:rFonts w:asciiTheme="minorHAnsi" w:eastAsiaTheme="minorHAnsi" w:hAnsiTheme="minorHAnsi" w:cstheme="minorBidi"/>
          <w:b/>
          <w:sz w:val="28"/>
          <w:szCs w:val="28"/>
        </w:rPr>
        <w:t xml:space="preserve">Plumbing Technical Advisory Committee – Errata/Glitch </w:t>
      </w:r>
    </w:p>
    <w:p w14:paraId="308FED8E" w14:textId="33305BC5" w:rsidR="0015498A" w:rsidRDefault="0015498A" w:rsidP="0015498A">
      <w:pPr>
        <w:widowControl/>
        <w:autoSpaceDE/>
        <w:rPr>
          <w:rFonts w:ascii="Arial" w:eastAsia="Calibri" w:hAnsi="Arial" w:cs="Arial"/>
          <w:b/>
          <w:bCs/>
          <w:sz w:val="24"/>
          <w:szCs w:val="24"/>
        </w:rPr>
      </w:pPr>
      <w:r>
        <w:rPr>
          <w:rFonts w:ascii="Arial" w:eastAsia="Calibri" w:hAnsi="Arial" w:cs="Arial"/>
          <w:b/>
          <w:bCs/>
          <w:sz w:val="24"/>
          <w:szCs w:val="24"/>
        </w:rPr>
        <w:t xml:space="preserve">8th Edition (2023) Florida Building Code, </w:t>
      </w:r>
      <w:r w:rsidR="0069494B">
        <w:rPr>
          <w:rFonts w:ascii="Arial" w:eastAsia="Calibri" w:hAnsi="Arial" w:cs="Arial"/>
          <w:b/>
          <w:bCs/>
          <w:sz w:val="24"/>
          <w:szCs w:val="24"/>
        </w:rPr>
        <w:t>Residential</w:t>
      </w:r>
      <w:r>
        <w:rPr>
          <w:rFonts w:ascii="Arial" w:eastAsia="Calibri" w:hAnsi="Arial" w:cs="Arial"/>
          <w:b/>
          <w:bCs/>
          <w:sz w:val="24"/>
          <w:szCs w:val="24"/>
        </w:rPr>
        <w:t xml:space="preserve"> </w:t>
      </w:r>
    </w:p>
    <w:p w14:paraId="3A91B9BB" w14:textId="77777777" w:rsidR="0015498A" w:rsidRDefault="0015498A" w:rsidP="0015498A">
      <w:pPr>
        <w:widowControl/>
        <w:autoSpaceDE/>
        <w:rPr>
          <w:rFonts w:ascii="Arial" w:eastAsia="Calibri" w:hAnsi="Arial" w:cs="Arial"/>
          <w:b/>
          <w:bCs/>
          <w:sz w:val="24"/>
          <w:szCs w:val="24"/>
        </w:rPr>
      </w:pPr>
    </w:p>
    <w:p w14:paraId="07B0142A" w14:textId="6B9E1BA5" w:rsidR="0015498A" w:rsidRDefault="0015498A" w:rsidP="0015498A">
      <w:pPr>
        <w:widowControl/>
        <w:adjustRightInd w:val="0"/>
        <w:rPr>
          <w:rFonts w:ascii="Arial,Bold" w:eastAsiaTheme="minorHAnsi" w:hAnsi="Arial,Bold" w:cs="Arial,Bold"/>
          <w:b/>
          <w:bCs/>
          <w:sz w:val="24"/>
          <w:szCs w:val="24"/>
          <w14:ligatures w14:val="standardContextual"/>
        </w:rPr>
      </w:pPr>
      <w:r w:rsidRPr="0015498A">
        <w:rPr>
          <w:rFonts w:ascii="Arial,Bold" w:eastAsiaTheme="minorHAnsi" w:hAnsi="Arial,Bold" w:cs="Arial,Bold"/>
          <w:b/>
          <w:bCs/>
          <w:sz w:val="24"/>
          <w:szCs w:val="24"/>
          <w14:ligatures w14:val="standardContextual"/>
        </w:rPr>
        <w:t>CHAPTER 24 FUEL GAS</w:t>
      </w:r>
    </w:p>
    <w:p w14:paraId="012FDDF4" w14:textId="77777777" w:rsidR="0015498A" w:rsidRDefault="0015498A" w:rsidP="0015498A">
      <w:pPr>
        <w:widowControl/>
        <w:adjustRightInd w:val="0"/>
        <w:rPr>
          <w:rFonts w:ascii="Arial,Bold" w:eastAsiaTheme="minorHAnsi" w:hAnsi="Arial,Bold" w:cs="Arial,Bold"/>
          <w:b/>
          <w:bCs/>
          <w:sz w:val="24"/>
          <w:szCs w:val="24"/>
          <w14:ligatures w14:val="standardContextual"/>
        </w:rPr>
      </w:pPr>
    </w:p>
    <w:p w14:paraId="2AFADE63" w14:textId="1A1DC5A6" w:rsidR="0015498A" w:rsidRDefault="0015498A" w:rsidP="0015498A">
      <w:pPr>
        <w:widowControl/>
        <w:adjustRightInd w:val="0"/>
        <w:rPr>
          <w:rFonts w:eastAsiaTheme="minorHAnsi"/>
          <w:color w:val="FF0000"/>
          <w14:ligatures w14:val="standardContextual"/>
        </w:rPr>
      </w:pPr>
      <w:bookmarkStart w:id="1" w:name="_Hlk150436564"/>
      <w:bookmarkStart w:id="2" w:name="_Hlk147924698"/>
      <w:r>
        <w:rPr>
          <w:rFonts w:eastAsiaTheme="minorHAnsi"/>
          <w:color w:val="FF0000"/>
          <w14:ligatures w14:val="standardContextual"/>
        </w:rPr>
        <w:t>P</w:t>
      </w:r>
      <w:r w:rsidRPr="005E63E4">
        <w:rPr>
          <w:rFonts w:eastAsiaTheme="minorHAnsi"/>
          <w:color w:val="FF0000"/>
          <w14:ligatures w14:val="standardContextual"/>
        </w:rPr>
        <w:t>-FBC-</w:t>
      </w:r>
      <w:r>
        <w:rPr>
          <w:rFonts w:eastAsiaTheme="minorHAnsi"/>
          <w:color w:val="FF0000"/>
          <w14:ligatures w14:val="standardContextual"/>
        </w:rPr>
        <w:t>FG</w:t>
      </w:r>
      <w:r w:rsidR="00564341">
        <w:rPr>
          <w:rFonts w:eastAsiaTheme="minorHAnsi"/>
          <w:color w:val="FF0000"/>
          <w14:ligatures w14:val="standardContextual"/>
        </w:rPr>
        <w:t xml:space="preserve"> – Ch. 24</w:t>
      </w:r>
      <w:r w:rsidRPr="005E63E4">
        <w:rPr>
          <w:rFonts w:eastAsiaTheme="minorHAnsi"/>
          <w:color w:val="FF0000"/>
          <w14:ligatures w14:val="standardContextual"/>
        </w:rPr>
        <w:t xml:space="preserve"> – Errata </w:t>
      </w:r>
      <w:r w:rsidR="007E2777">
        <w:rPr>
          <w:rFonts w:eastAsiaTheme="minorHAnsi"/>
          <w:color w:val="FF0000"/>
          <w14:ligatures w14:val="standardContextual"/>
        </w:rPr>
        <w:t>#1</w:t>
      </w:r>
    </w:p>
    <w:bookmarkEnd w:id="1"/>
    <w:p w14:paraId="7EB1B345" w14:textId="77777777" w:rsidR="003271B9" w:rsidRDefault="003271B9" w:rsidP="0015498A">
      <w:pPr>
        <w:widowControl/>
        <w:adjustRightInd w:val="0"/>
        <w:rPr>
          <w:rFonts w:eastAsiaTheme="minorHAnsi"/>
          <w:color w:val="FF0000"/>
          <w14:ligatures w14:val="standardContextual"/>
        </w:rPr>
      </w:pPr>
    </w:p>
    <w:p w14:paraId="18A3B364" w14:textId="77777777" w:rsidR="003271B9" w:rsidRPr="00C85529" w:rsidRDefault="003271B9" w:rsidP="003271B9">
      <w:pPr>
        <w:widowControl/>
        <w:adjustRightInd w:val="0"/>
        <w:rPr>
          <w:rFonts w:eastAsiaTheme="minorHAnsi"/>
          <w:b/>
          <w:bCs/>
          <w14:ligatures w14:val="standardContextual"/>
        </w:rPr>
      </w:pPr>
      <w:r w:rsidRPr="00C85529">
        <w:rPr>
          <w:rFonts w:eastAsiaTheme="minorHAnsi"/>
          <w:b/>
          <w:bCs/>
          <w14:ligatures w14:val="standardContextual"/>
        </w:rPr>
        <w:t xml:space="preserve">Staff </w:t>
      </w:r>
    </w:p>
    <w:p w14:paraId="5BAB1A69" w14:textId="77777777" w:rsidR="0069494B" w:rsidRDefault="0069494B" w:rsidP="0015498A">
      <w:pPr>
        <w:widowControl/>
        <w:adjustRightInd w:val="0"/>
        <w:rPr>
          <w:rFonts w:eastAsiaTheme="minorHAnsi"/>
          <w:color w:val="FF0000"/>
          <w14:ligatures w14:val="standardContextual"/>
        </w:rPr>
      </w:pPr>
    </w:p>
    <w:p w14:paraId="10D4BF54" w14:textId="79488F6F" w:rsidR="0069494B" w:rsidRPr="005170A7" w:rsidRDefault="00800952" w:rsidP="0069494B">
      <w:pPr>
        <w:rPr>
          <w:color w:val="FF0000"/>
          <w:sz w:val="24"/>
          <w:szCs w:val="24"/>
        </w:rPr>
      </w:pPr>
      <w:r w:rsidRPr="005170A7">
        <w:rPr>
          <w:color w:val="FF0000"/>
          <w:sz w:val="24"/>
          <w:szCs w:val="24"/>
        </w:rPr>
        <w:t>C</w:t>
      </w:r>
      <w:r w:rsidR="0069494B" w:rsidRPr="005170A7">
        <w:rPr>
          <w:color w:val="FF0000"/>
          <w:sz w:val="24"/>
          <w:szCs w:val="24"/>
        </w:rPr>
        <w:t>orrelation with other changes removing seismic provisions from the 8</w:t>
      </w:r>
      <w:r w:rsidR="0069494B" w:rsidRPr="005170A7">
        <w:rPr>
          <w:color w:val="FF0000"/>
          <w:sz w:val="24"/>
          <w:szCs w:val="24"/>
          <w:vertAlign w:val="superscript"/>
        </w:rPr>
        <w:t>th</w:t>
      </w:r>
      <w:r w:rsidR="0069494B" w:rsidRPr="005170A7">
        <w:rPr>
          <w:color w:val="FF0000"/>
          <w:sz w:val="24"/>
          <w:szCs w:val="24"/>
        </w:rPr>
        <w:t xml:space="preserve"> Edition (2023) FBCR.</w:t>
      </w:r>
    </w:p>
    <w:p w14:paraId="4CBCACC4" w14:textId="77777777" w:rsidR="0069494B" w:rsidRPr="00232474" w:rsidRDefault="0069494B" w:rsidP="0069494B">
      <w:pPr>
        <w:rPr>
          <w:sz w:val="24"/>
          <w:szCs w:val="24"/>
        </w:rPr>
      </w:pPr>
    </w:p>
    <w:p w14:paraId="7D3CBE54" w14:textId="77777777" w:rsidR="0069494B" w:rsidRPr="00232474" w:rsidRDefault="0069494B" w:rsidP="0069494B">
      <w:pPr>
        <w:rPr>
          <w:sz w:val="24"/>
          <w:szCs w:val="24"/>
        </w:rPr>
      </w:pPr>
      <w:r w:rsidRPr="00232474">
        <w:rPr>
          <w:b/>
          <w:bCs/>
          <w:sz w:val="24"/>
          <w:szCs w:val="24"/>
        </w:rPr>
        <w:t>G2404.8 (301.12) Seismic resistance.</w:t>
      </w:r>
      <w:r w:rsidRPr="00232474">
        <w:rPr>
          <w:sz w:val="24"/>
          <w:szCs w:val="24"/>
        </w:rPr>
        <w:t xml:space="preserve"> </w:t>
      </w:r>
      <w:r w:rsidRPr="00232474">
        <w:rPr>
          <w:sz w:val="24"/>
          <w:szCs w:val="24"/>
          <w:u w:val="single"/>
        </w:rPr>
        <w:t>Reserved.</w:t>
      </w:r>
      <w:r w:rsidRPr="00232474">
        <w:rPr>
          <w:sz w:val="24"/>
          <w:szCs w:val="24"/>
        </w:rPr>
        <w:t xml:space="preserve"> </w:t>
      </w:r>
      <w:r w:rsidRPr="00232474">
        <w:rPr>
          <w:strike/>
          <w:sz w:val="24"/>
          <w:szCs w:val="24"/>
        </w:rPr>
        <w:t>Where earthquake loads are applicable in accordance with this code, the supports shall be designed and installed for the seismic forces in accordance with this code.</w:t>
      </w:r>
    </w:p>
    <w:p w14:paraId="6D5C7903" w14:textId="77777777" w:rsidR="0069494B" w:rsidRPr="00232474" w:rsidRDefault="0069494B" w:rsidP="0015498A">
      <w:pPr>
        <w:widowControl/>
        <w:adjustRightInd w:val="0"/>
        <w:rPr>
          <w:rFonts w:eastAsiaTheme="minorHAnsi"/>
          <w:color w:val="FF0000"/>
          <w:sz w:val="24"/>
          <w:szCs w:val="24"/>
          <w14:ligatures w14:val="standardContextual"/>
        </w:rPr>
      </w:pPr>
    </w:p>
    <w:p w14:paraId="62B5CA4E" w14:textId="1A4E26FA" w:rsidR="007E2777" w:rsidRPr="00C85529" w:rsidRDefault="007E2777" w:rsidP="007E2777">
      <w:pPr>
        <w:rPr>
          <w:rFonts w:ascii="TimesNewRoman" w:eastAsiaTheme="minorHAnsi" w:hAnsi="TimesNewRoman" w:cs="TimesNewRoman"/>
          <w:sz w:val="20"/>
          <w:szCs w:val="20"/>
          <w14:ligatures w14:val="standardContextual"/>
        </w:rPr>
      </w:pPr>
      <w:bookmarkStart w:id="3" w:name="_Hlk150436630"/>
      <w:r w:rsidRPr="00C85529">
        <w:rPr>
          <w:rFonts w:ascii="TimesNewRoman" w:eastAsiaTheme="minorHAnsi" w:hAnsi="TimesNewRoman" w:cs="TimesNewRoman"/>
          <w:sz w:val="20"/>
          <w:szCs w:val="20"/>
          <w14:ligatures w14:val="standardContextual"/>
        </w:rPr>
        <w:t>TAC Recommendation:</w:t>
      </w:r>
      <w:r w:rsidR="00C567CE">
        <w:rPr>
          <w:rFonts w:ascii="TimesNewRoman" w:eastAsiaTheme="minorHAnsi" w:hAnsi="TimesNewRoman" w:cs="TimesNewRoman"/>
          <w:sz w:val="20"/>
          <w:szCs w:val="20"/>
          <w14:ligatures w14:val="standardContextual"/>
        </w:rPr>
        <w:t xml:space="preserve"> Errata - AS</w:t>
      </w:r>
    </w:p>
    <w:p w14:paraId="731EF4DD" w14:textId="77777777" w:rsidR="007E2777" w:rsidRPr="00C85529" w:rsidRDefault="007E2777" w:rsidP="007E2777">
      <w:pPr>
        <w:rPr>
          <w:rFonts w:ascii="TimesNewRoman" w:eastAsiaTheme="minorHAnsi" w:hAnsi="TimesNewRoman" w:cs="TimesNewRoman"/>
          <w:sz w:val="20"/>
          <w:szCs w:val="20"/>
          <w14:ligatures w14:val="standardContextual"/>
        </w:rPr>
      </w:pPr>
    </w:p>
    <w:p w14:paraId="05A4BD06" w14:textId="77777777" w:rsidR="007E2777" w:rsidRDefault="007E2777" w:rsidP="007E2777">
      <w:pPr>
        <w:rPr>
          <w:rFonts w:ascii="TimesNewRoman" w:eastAsiaTheme="minorHAnsi" w:hAnsi="TimesNewRoman" w:cs="TimesNewRoman"/>
          <w:sz w:val="20"/>
          <w:szCs w:val="20"/>
          <w14:ligatures w14:val="standardContextual"/>
        </w:rPr>
      </w:pPr>
      <w:r w:rsidRPr="00C85529">
        <w:rPr>
          <w:rFonts w:ascii="TimesNewRoman" w:eastAsiaTheme="minorHAnsi" w:hAnsi="TimesNewRoman" w:cs="TimesNewRoman"/>
          <w:sz w:val="20"/>
          <w:szCs w:val="20"/>
          <w14:ligatures w14:val="standardContextual"/>
        </w:rPr>
        <w:t>Commission Action:</w:t>
      </w:r>
    </w:p>
    <w:p w14:paraId="57C76251" w14:textId="77777777" w:rsidR="000914E0" w:rsidRDefault="000914E0" w:rsidP="007E2777">
      <w:pPr>
        <w:rPr>
          <w:rFonts w:ascii="TimesNewRoman" w:eastAsiaTheme="minorHAnsi" w:hAnsi="TimesNewRoman" w:cs="TimesNewRoman"/>
          <w:sz w:val="20"/>
          <w:szCs w:val="20"/>
          <w14:ligatures w14:val="standardContextual"/>
        </w:rPr>
      </w:pPr>
    </w:p>
    <w:p w14:paraId="0FACE750" w14:textId="77777777" w:rsidR="000914E0" w:rsidRDefault="000914E0" w:rsidP="000914E0">
      <w:pPr>
        <w:rPr>
          <w:rFonts w:ascii="TimesNewRoman" w:eastAsiaTheme="minorHAnsi" w:hAnsi="TimesNewRoman" w:cs="TimesNewRoman"/>
          <w:b/>
          <w:bCs/>
          <w:color w:val="FF0000"/>
          <w:sz w:val="20"/>
          <w:szCs w:val="20"/>
          <w:u w:val="single"/>
          <w14:ligatures w14:val="standardContextual"/>
        </w:rPr>
      </w:pPr>
      <w:bookmarkStart w:id="4" w:name="_Hlk153732316"/>
      <w:r w:rsidRPr="00F93F00">
        <w:rPr>
          <w:rFonts w:ascii="TimesNewRoman" w:eastAsiaTheme="minorHAnsi" w:hAnsi="TimesNewRoman" w:cs="TimesNewRoman"/>
          <w:b/>
          <w:bCs/>
          <w:color w:val="FF0000"/>
          <w:sz w:val="20"/>
          <w:szCs w:val="20"/>
          <w:u w:val="single"/>
          <w14:ligatures w14:val="standardContextual"/>
        </w:rPr>
        <w:t xml:space="preserve">Comment </w:t>
      </w:r>
      <w:r>
        <w:rPr>
          <w:rFonts w:ascii="TimesNewRoman" w:eastAsiaTheme="minorHAnsi" w:hAnsi="TimesNewRoman" w:cs="TimesNewRoman"/>
          <w:b/>
          <w:bCs/>
          <w:color w:val="FF0000"/>
          <w:sz w:val="20"/>
          <w:szCs w:val="20"/>
          <w:u w:val="single"/>
          <w14:ligatures w14:val="standardContextual"/>
        </w:rPr>
        <w:t>–</w:t>
      </w:r>
      <w:r w:rsidRPr="00F93F00">
        <w:rPr>
          <w:rFonts w:ascii="TimesNewRoman" w:eastAsiaTheme="minorHAnsi" w:hAnsi="TimesNewRoman" w:cs="TimesNewRoman"/>
          <w:b/>
          <w:bCs/>
          <w:color w:val="FF0000"/>
          <w:sz w:val="20"/>
          <w:szCs w:val="20"/>
          <w:u w:val="single"/>
          <w14:ligatures w14:val="standardContextual"/>
        </w:rPr>
        <w:t xml:space="preserve"> </w:t>
      </w:r>
    </w:p>
    <w:p w14:paraId="7732A2BA" w14:textId="77777777" w:rsidR="000914E0" w:rsidRDefault="000914E0" w:rsidP="000914E0">
      <w:pPr>
        <w:rPr>
          <w:rFonts w:ascii="TimesNewRoman" w:eastAsiaTheme="minorHAnsi" w:hAnsi="TimesNewRoman" w:cs="TimesNewRoman"/>
          <w:b/>
          <w:bCs/>
          <w:color w:val="FF0000"/>
          <w:sz w:val="20"/>
          <w:szCs w:val="20"/>
          <w:u w:val="single"/>
          <w14:ligatures w14:val="standardContextual"/>
        </w:rPr>
      </w:pPr>
    </w:p>
    <w:p w14:paraId="6C99C263" w14:textId="77777777" w:rsidR="000914E0" w:rsidRPr="00F93F00" w:rsidRDefault="000914E0" w:rsidP="000914E0">
      <w:pPr>
        <w:rPr>
          <w:b/>
          <w:bCs/>
        </w:rPr>
      </w:pPr>
      <w:r w:rsidRPr="00F93F00">
        <w:rPr>
          <w:b/>
          <w:bCs/>
        </w:rPr>
        <w:t>BOAF Building Officials Association of Florida CDC Code Development Committee</w:t>
      </w:r>
    </w:p>
    <w:bookmarkEnd w:id="4"/>
    <w:p w14:paraId="5720E3EB" w14:textId="77777777" w:rsidR="000914E0" w:rsidRDefault="000914E0" w:rsidP="007E2777">
      <w:pPr>
        <w:rPr>
          <w:rFonts w:ascii="TimesNewRoman" w:eastAsiaTheme="minorHAnsi" w:hAnsi="TimesNewRoman" w:cs="TimesNewRoman"/>
          <w:sz w:val="20"/>
          <w:szCs w:val="20"/>
          <w14:ligatures w14:val="standardContextual"/>
        </w:rPr>
      </w:pPr>
    </w:p>
    <w:p w14:paraId="5867285E" w14:textId="77777777" w:rsidR="000914E0" w:rsidRDefault="000914E0" w:rsidP="000914E0">
      <w:pPr>
        <w:rPr>
          <w:b/>
          <w:bCs/>
        </w:rPr>
      </w:pPr>
      <w:r>
        <w:rPr>
          <w:b/>
          <w:bCs/>
        </w:rPr>
        <w:t>Proposal:</w:t>
      </w:r>
      <w:r>
        <w:rPr>
          <w:b/>
          <w:bCs/>
        </w:rPr>
        <w:tab/>
      </w:r>
      <w:r>
        <w:rPr>
          <w:b/>
          <w:bCs/>
        </w:rPr>
        <w:tab/>
        <w:t xml:space="preserve">remove seismic provision G2404.8 (301.12) </w:t>
      </w:r>
    </w:p>
    <w:p w14:paraId="08848B66" w14:textId="77777777" w:rsidR="000914E0" w:rsidRDefault="000914E0" w:rsidP="000914E0">
      <w:pPr>
        <w:rPr>
          <w:b/>
          <w:bCs/>
        </w:rPr>
      </w:pPr>
      <w:r>
        <w:rPr>
          <w:b/>
          <w:bCs/>
        </w:rPr>
        <w:t>Comment:</w:t>
      </w:r>
      <w:r>
        <w:rPr>
          <w:b/>
          <w:bCs/>
        </w:rPr>
        <w:tab/>
      </w:r>
      <w:r>
        <w:rPr>
          <w:b/>
          <w:bCs/>
        </w:rPr>
        <w:tab/>
        <w:t>agree seismic sections to be removed</w:t>
      </w:r>
      <w:r>
        <w:rPr>
          <w:b/>
          <w:bCs/>
        </w:rPr>
        <w:tab/>
      </w:r>
    </w:p>
    <w:p w14:paraId="03CC8390" w14:textId="5FE48C17" w:rsidR="000914E0" w:rsidRPr="00C85529" w:rsidRDefault="000914E0" w:rsidP="000914E0">
      <w:pPr>
        <w:rPr>
          <w:rFonts w:ascii="TimesNewRoman" w:eastAsiaTheme="minorHAnsi" w:hAnsi="TimesNewRoman" w:cs="TimesNewRoman"/>
          <w:sz w:val="20"/>
          <w:szCs w:val="20"/>
          <w14:ligatures w14:val="standardContextual"/>
        </w:rPr>
      </w:pPr>
      <w:r>
        <w:rPr>
          <w:b/>
          <w:bCs/>
        </w:rPr>
        <w:t>Approve/Oppose:</w:t>
      </w:r>
      <w:r>
        <w:rPr>
          <w:b/>
          <w:bCs/>
        </w:rPr>
        <w:tab/>
      </w:r>
      <w:r w:rsidRPr="00467F79">
        <w:rPr>
          <w:b/>
          <w:bCs/>
          <w:highlight w:val="yellow"/>
        </w:rPr>
        <w:t>Approve</w:t>
      </w:r>
    </w:p>
    <w:bookmarkEnd w:id="3"/>
    <w:p w14:paraId="1F2883E5" w14:textId="77777777" w:rsidR="007E2777" w:rsidRPr="00C85529" w:rsidRDefault="007E2777" w:rsidP="00800952">
      <w:pPr>
        <w:rPr>
          <w:color w:val="FF0000"/>
          <w:sz w:val="20"/>
          <w:szCs w:val="20"/>
        </w:rPr>
      </w:pPr>
    </w:p>
    <w:p w14:paraId="3934C970" w14:textId="33ED418B" w:rsidR="007E2777" w:rsidRDefault="007E2777" w:rsidP="007E2777">
      <w:pPr>
        <w:widowControl/>
        <w:adjustRightInd w:val="0"/>
        <w:rPr>
          <w:rFonts w:eastAsiaTheme="minorHAnsi"/>
          <w:color w:val="FF0000"/>
          <w14:ligatures w14:val="standardContextual"/>
        </w:rPr>
      </w:pPr>
      <w:bookmarkStart w:id="5" w:name="_Hlk150436641"/>
      <w:r>
        <w:rPr>
          <w:rFonts w:eastAsiaTheme="minorHAnsi"/>
          <w:color w:val="FF0000"/>
          <w14:ligatures w14:val="standardContextual"/>
        </w:rPr>
        <w:t>P</w:t>
      </w:r>
      <w:r w:rsidRPr="005E63E4">
        <w:rPr>
          <w:rFonts w:eastAsiaTheme="minorHAnsi"/>
          <w:color w:val="FF0000"/>
          <w14:ligatures w14:val="standardContextual"/>
        </w:rPr>
        <w:t>-FBC-</w:t>
      </w:r>
      <w:r>
        <w:rPr>
          <w:rFonts w:eastAsiaTheme="minorHAnsi"/>
          <w:color w:val="FF0000"/>
          <w14:ligatures w14:val="standardContextual"/>
        </w:rPr>
        <w:t>FG – Ch. 24</w:t>
      </w:r>
      <w:r w:rsidRPr="005E63E4">
        <w:rPr>
          <w:rFonts w:eastAsiaTheme="minorHAnsi"/>
          <w:color w:val="FF0000"/>
          <w14:ligatures w14:val="standardContextual"/>
        </w:rPr>
        <w:t xml:space="preserve"> – Errata </w:t>
      </w:r>
      <w:r>
        <w:rPr>
          <w:rFonts w:eastAsiaTheme="minorHAnsi"/>
          <w:color w:val="FF0000"/>
          <w14:ligatures w14:val="standardContextual"/>
        </w:rPr>
        <w:t>#2</w:t>
      </w:r>
    </w:p>
    <w:bookmarkEnd w:id="5"/>
    <w:p w14:paraId="01FC17BF" w14:textId="77777777" w:rsidR="007E2777" w:rsidRDefault="007E2777" w:rsidP="00800952">
      <w:pPr>
        <w:rPr>
          <w:color w:val="FF0000"/>
          <w:sz w:val="24"/>
          <w:szCs w:val="24"/>
        </w:rPr>
      </w:pPr>
    </w:p>
    <w:p w14:paraId="644F29D3" w14:textId="77777777" w:rsidR="007E2777" w:rsidRPr="00C85529" w:rsidRDefault="007E2777" w:rsidP="007E2777">
      <w:pPr>
        <w:widowControl/>
        <w:adjustRightInd w:val="0"/>
        <w:rPr>
          <w:rFonts w:eastAsiaTheme="minorHAnsi"/>
          <w:b/>
          <w:bCs/>
          <w14:ligatures w14:val="standardContextual"/>
        </w:rPr>
      </w:pPr>
      <w:r w:rsidRPr="00C85529">
        <w:rPr>
          <w:rFonts w:eastAsiaTheme="minorHAnsi"/>
          <w:b/>
          <w:bCs/>
          <w14:ligatures w14:val="standardContextual"/>
        </w:rPr>
        <w:t xml:space="preserve">Staff </w:t>
      </w:r>
    </w:p>
    <w:p w14:paraId="2DAE26E6" w14:textId="77777777" w:rsidR="007E2777" w:rsidRDefault="007E2777" w:rsidP="00800952">
      <w:pPr>
        <w:rPr>
          <w:color w:val="FF0000"/>
          <w:sz w:val="24"/>
          <w:szCs w:val="24"/>
        </w:rPr>
      </w:pPr>
    </w:p>
    <w:p w14:paraId="4B0B6ADA" w14:textId="57407AC0" w:rsidR="00800952" w:rsidRPr="001A3728" w:rsidRDefault="00182C20" w:rsidP="00800952">
      <w:pPr>
        <w:rPr>
          <w:color w:val="FF0000"/>
          <w:sz w:val="24"/>
          <w:szCs w:val="24"/>
        </w:rPr>
      </w:pPr>
      <w:r>
        <w:rPr>
          <w:color w:val="FF0000"/>
          <w:sz w:val="24"/>
          <w:szCs w:val="24"/>
        </w:rPr>
        <w:t>Delete reference to item</w:t>
      </w:r>
      <w:r w:rsidR="00C07BA5">
        <w:rPr>
          <w:color w:val="FF0000"/>
          <w:sz w:val="24"/>
          <w:szCs w:val="24"/>
        </w:rPr>
        <w:t>s</w:t>
      </w:r>
      <w:r>
        <w:rPr>
          <w:color w:val="FF0000"/>
          <w:sz w:val="24"/>
          <w:szCs w:val="24"/>
        </w:rPr>
        <w:t xml:space="preserve">1 </w:t>
      </w:r>
      <w:r w:rsidR="00C07BA5">
        <w:rPr>
          <w:color w:val="FF0000"/>
          <w:sz w:val="24"/>
          <w:szCs w:val="24"/>
        </w:rPr>
        <w:t>and 2 in section G2427.2.2.</w:t>
      </w:r>
      <w:r w:rsidR="001A3728">
        <w:rPr>
          <w:color w:val="FF0000"/>
          <w:sz w:val="24"/>
          <w:szCs w:val="24"/>
        </w:rPr>
        <w:t xml:space="preserve">  </w:t>
      </w:r>
      <w:r w:rsidR="00800952" w:rsidRPr="001A3728">
        <w:rPr>
          <w:color w:val="FF0000"/>
          <w:sz w:val="24"/>
          <w:szCs w:val="24"/>
        </w:rPr>
        <w:t xml:space="preserve">There is no Items 1 and 2 for Section G2427.8 as it has been revised.  </w:t>
      </w:r>
    </w:p>
    <w:p w14:paraId="36508BAE" w14:textId="77777777" w:rsidR="00800952" w:rsidRDefault="00800952" w:rsidP="007F3621">
      <w:pPr>
        <w:rPr>
          <w:sz w:val="24"/>
          <w:szCs w:val="24"/>
        </w:rPr>
      </w:pPr>
    </w:p>
    <w:p w14:paraId="5DA9F1DA" w14:textId="51835494" w:rsidR="007F3621" w:rsidRPr="00232474" w:rsidRDefault="007F3621" w:rsidP="007F3621">
      <w:pPr>
        <w:rPr>
          <w:sz w:val="24"/>
          <w:szCs w:val="24"/>
        </w:rPr>
      </w:pPr>
      <w:r w:rsidRPr="00232474">
        <w:rPr>
          <w:sz w:val="24"/>
          <w:szCs w:val="24"/>
        </w:rPr>
        <w:t>Revise section G2427.2.2 as follows:</w:t>
      </w:r>
    </w:p>
    <w:p w14:paraId="5BB02F1B" w14:textId="77777777" w:rsidR="007F3621" w:rsidRPr="00232474" w:rsidRDefault="007F3621" w:rsidP="007F3621">
      <w:pPr>
        <w:rPr>
          <w:sz w:val="24"/>
          <w:szCs w:val="24"/>
        </w:rPr>
      </w:pPr>
    </w:p>
    <w:p w14:paraId="110C02C4" w14:textId="77777777" w:rsidR="007F3621" w:rsidRPr="00232474" w:rsidRDefault="007F3621" w:rsidP="007F3621">
      <w:pPr>
        <w:rPr>
          <w:sz w:val="24"/>
          <w:szCs w:val="24"/>
        </w:rPr>
      </w:pPr>
      <w:r w:rsidRPr="00232474">
        <w:rPr>
          <w:sz w:val="24"/>
          <w:szCs w:val="24"/>
        </w:rPr>
        <w:t>G2427.2.2 (503.2.4) Appliances with integral vents. Appliances incorporating integral venting means shall be installed in accordance with Section G2427.8</w:t>
      </w:r>
      <w:r w:rsidRPr="00232474">
        <w:rPr>
          <w:strike/>
          <w:sz w:val="24"/>
          <w:szCs w:val="24"/>
        </w:rPr>
        <w:t>, Items 1 and 2</w:t>
      </w:r>
      <w:r w:rsidRPr="00232474">
        <w:rPr>
          <w:sz w:val="24"/>
          <w:szCs w:val="24"/>
        </w:rPr>
        <w:t>.</w:t>
      </w:r>
    </w:p>
    <w:p w14:paraId="14D2D885" w14:textId="77777777" w:rsidR="007F3621" w:rsidRPr="00232474" w:rsidRDefault="007F3621" w:rsidP="007F3621">
      <w:pPr>
        <w:rPr>
          <w:sz w:val="24"/>
          <w:szCs w:val="24"/>
        </w:rPr>
      </w:pPr>
    </w:p>
    <w:bookmarkEnd w:id="2"/>
    <w:p w14:paraId="66D093B5" w14:textId="67CFD3CA" w:rsidR="007F3621" w:rsidRPr="00232474" w:rsidRDefault="007F3621" w:rsidP="007F3621">
      <w:pPr>
        <w:widowControl/>
        <w:adjustRightInd w:val="0"/>
        <w:rPr>
          <w:rFonts w:ascii="TimesNewRoman" w:eastAsiaTheme="minorHAnsi" w:hAnsi="TimesNewRoman" w:cs="TimesNewRoman"/>
          <w:sz w:val="24"/>
          <w:szCs w:val="24"/>
          <w14:ligatures w14:val="standardContextual"/>
        </w:rPr>
      </w:pPr>
      <w:r w:rsidRPr="00232474">
        <w:rPr>
          <w:rFonts w:ascii="TimesNewRoman,Bold" w:eastAsiaTheme="minorHAnsi" w:hAnsi="TimesNewRoman,Bold" w:cs="TimesNewRoman,Bold"/>
          <w:b/>
          <w:bCs/>
          <w:sz w:val="24"/>
          <w:szCs w:val="24"/>
          <w14:ligatures w14:val="standardContextual"/>
        </w:rPr>
        <w:t xml:space="preserve">G2427.8 (503.8) Venting system terminal clearances. </w:t>
      </w:r>
      <w:r w:rsidRPr="00232474">
        <w:rPr>
          <w:rFonts w:ascii="TimesNewRoman" w:eastAsiaTheme="minorHAnsi" w:hAnsi="TimesNewRoman" w:cs="TimesNewRoman"/>
          <w:sz w:val="24"/>
          <w:szCs w:val="24"/>
          <w14:ligatures w14:val="standardContextual"/>
        </w:rPr>
        <w:t xml:space="preserve">The clearances for through-the-wall direct-vent and </w:t>
      </w:r>
      <w:proofErr w:type="spellStart"/>
      <w:r w:rsidRPr="00232474">
        <w:rPr>
          <w:rFonts w:ascii="TimesNewRoman" w:eastAsiaTheme="minorHAnsi" w:hAnsi="TimesNewRoman" w:cs="TimesNewRoman"/>
          <w:sz w:val="24"/>
          <w:szCs w:val="24"/>
          <w14:ligatures w14:val="standardContextual"/>
        </w:rPr>
        <w:t>nondirectvent</w:t>
      </w:r>
      <w:proofErr w:type="spellEnd"/>
      <w:r w:rsidRPr="00232474">
        <w:rPr>
          <w:rFonts w:ascii="TimesNewRoman" w:eastAsiaTheme="minorHAnsi" w:hAnsi="TimesNewRoman" w:cs="TimesNewRoman"/>
          <w:sz w:val="24"/>
          <w:szCs w:val="24"/>
          <w14:ligatures w14:val="standardContextual"/>
        </w:rPr>
        <w:t xml:space="preserve"> terminals shall be in accordance with Figure G2427.8</w:t>
      </w:r>
      <w:r w:rsidR="00232474" w:rsidRPr="00232474">
        <w:rPr>
          <w:rFonts w:ascii="TimesNewRoman" w:eastAsiaTheme="minorHAnsi" w:hAnsi="TimesNewRoman" w:cs="TimesNewRoman"/>
          <w:sz w:val="24"/>
          <w:szCs w:val="24"/>
          <w14:ligatures w14:val="standardContextual"/>
        </w:rPr>
        <w:t xml:space="preserve"> </w:t>
      </w:r>
      <w:r w:rsidRPr="00232474">
        <w:rPr>
          <w:rFonts w:ascii="TimesNewRoman" w:eastAsiaTheme="minorHAnsi" w:hAnsi="TimesNewRoman" w:cs="TimesNewRoman"/>
          <w:sz w:val="24"/>
          <w:szCs w:val="24"/>
          <w14:ligatures w14:val="standardContextual"/>
        </w:rPr>
        <w:t>and Table G2427.8.</w:t>
      </w:r>
    </w:p>
    <w:p w14:paraId="4243FCBA" w14:textId="77777777" w:rsidR="00232474" w:rsidRPr="00232474" w:rsidRDefault="00232474" w:rsidP="007F3621">
      <w:pPr>
        <w:widowControl/>
        <w:adjustRightInd w:val="0"/>
        <w:rPr>
          <w:rFonts w:ascii="TimesNewRoman,Bold" w:eastAsiaTheme="minorHAnsi" w:hAnsi="TimesNewRoman,Bold" w:cs="TimesNewRoman,Bold"/>
          <w:b/>
          <w:bCs/>
          <w:sz w:val="24"/>
          <w:szCs w:val="24"/>
          <w14:ligatures w14:val="standardContextual"/>
        </w:rPr>
      </w:pPr>
    </w:p>
    <w:p w14:paraId="5E2F2B11" w14:textId="417A9931" w:rsidR="0015498A" w:rsidRPr="0015498A" w:rsidRDefault="007F3621" w:rsidP="007F3621">
      <w:pPr>
        <w:widowControl/>
        <w:adjustRightInd w:val="0"/>
        <w:rPr>
          <w:rFonts w:ascii="Arial" w:eastAsia="Calibri" w:hAnsi="Arial" w:cs="Arial"/>
          <w:b/>
          <w:bCs/>
          <w:sz w:val="24"/>
          <w:szCs w:val="24"/>
        </w:rPr>
      </w:pPr>
      <w:r w:rsidRPr="00232474">
        <w:rPr>
          <w:rFonts w:ascii="TimesNewRoman,Bold" w:eastAsiaTheme="minorHAnsi" w:hAnsi="TimesNewRoman,Bold" w:cs="TimesNewRoman,Bold"/>
          <w:b/>
          <w:bCs/>
          <w:sz w:val="24"/>
          <w:szCs w:val="24"/>
          <w14:ligatures w14:val="standardContextual"/>
        </w:rPr>
        <w:t xml:space="preserve">Exception: </w:t>
      </w:r>
      <w:r w:rsidRPr="00232474">
        <w:rPr>
          <w:rFonts w:ascii="TimesNewRoman" w:eastAsiaTheme="minorHAnsi" w:hAnsi="TimesNewRoman" w:cs="TimesNewRoman"/>
          <w:sz w:val="24"/>
          <w:szCs w:val="24"/>
          <w14:ligatures w14:val="standardContextual"/>
        </w:rPr>
        <w:t>The clearances in Table G2427.8 shall not</w:t>
      </w:r>
      <w:r w:rsidR="00232474" w:rsidRPr="00232474">
        <w:rPr>
          <w:rFonts w:ascii="TimesNewRoman" w:eastAsiaTheme="minorHAnsi" w:hAnsi="TimesNewRoman" w:cs="TimesNewRoman"/>
          <w:sz w:val="24"/>
          <w:szCs w:val="24"/>
          <w14:ligatures w14:val="standardContextual"/>
        </w:rPr>
        <w:t xml:space="preserve"> </w:t>
      </w:r>
      <w:r w:rsidRPr="00232474">
        <w:rPr>
          <w:rFonts w:ascii="TimesNewRoman" w:eastAsiaTheme="minorHAnsi" w:hAnsi="TimesNewRoman" w:cs="TimesNewRoman"/>
          <w:sz w:val="24"/>
          <w:szCs w:val="24"/>
          <w14:ligatures w14:val="standardContextual"/>
        </w:rPr>
        <w:t xml:space="preserve">apply to the </w:t>
      </w:r>
      <w:r w:rsidRPr="00232474">
        <w:rPr>
          <w:rFonts w:ascii="TimesNewRoman,Italic" w:eastAsiaTheme="minorHAnsi" w:hAnsi="TimesNewRoman,Italic" w:cs="TimesNewRoman,Italic"/>
          <w:i/>
          <w:iCs/>
          <w:sz w:val="24"/>
          <w:szCs w:val="24"/>
          <w14:ligatures w14:val="standardContextual"/>
        </w:rPr>
        <w:t xml:space="preserve">combustion air </w:t>
      </w:r>
      <w:r w:rsidRPr="00232474">
        <w:rPr>
          <w:rFonts w:ascii="TimesNewRoman" w:eastAsiaTheme="minorHAnsi" w:hAnsi="TimesNewRoman" w:cs="TimesNewRoman"/>
          <w:sz w:val="24"/>
          <w:szCs w:val="24"/>
          <w14:ligatures w14:val="standardContextual"/>
        </w:rPr>
        <w:t>intake of a direct-vent</w:t>
      </w:r>
      <w:r w:rsidR="00232474">
        <w:rPr>
          <w:rFonts w:ascii="TimesNewRoman" w:eastAsiaTheme="minorHAnsi" w:hAnsi="TimesNewRoman" w:cs="TimesNewRoman"/>
          <w:sz w:val="24"/>
          <w:szCs w:val="24"/>
          <w14:ligatures w14:val="standardContextual"/>
        </w:rPr>
        <w:t xml:space="preserve"> </w:t>
      </w:r>
      <w:r w:rsidRPr="00232474">
        <w:rPr>
          <w:rFonts w:ascii="TimesNewRoman,Italic" w:eastAsiaTheme="minorHAnsi" w:hAnsi="TimesNewRoman,Italic" w:cs="TimesNewRoman,Italic"/>
          <w:i/>
          <w:iCs/>
          <w:sz w:val="24"/>
          <w:szCs w:val="24"/>
          <w14:ligatures w14:val="standardContextual"/>
        </w:rPr>
        <w:t>appliance</w:t>
      </w:r>
      <w:r>
        <w:rPr>
          <w:rFonts w:ascii="TimesNewRoman" w:eastAsiaTheme="minorHAnsi" w:hAnsi="TimesNewRoman" w:cs="TimesNewRoman"/>
          <w:sz w:val="20"/>
          <w:szCs w:val="20"/>
          <w14:ligatures w14:val="standardContextual"/>
        </w:rPr>
        <w:t>.</w:t>
      </w:r>
    </w:p>
    <w:bookmarkEnd w:id="0"/>
    <w:p w14:paraId="2502044E" w14:textId="77777777" w:rsidR="00800952" w:rsidRDefault="00800952" w:rsidP="00800952">
      <w:pPr>
        <w:widowControl/>
        <w:adjustRightInd w:val="0"/>
        <w:rPr>
          <w:rFonts w:ascii="TimesNewRoman" w:eastAsiaTheme="minorHAnsi" w:hAnsi="TimesNewRoman" w:cs="TimesNewRoman"/>
          <w:sz w:val="24"/>
          <w:szCs w:val="24"/>
          <w14:ligatures w14:val="standardContextual"/>
        </w:rPr>
      </w:pPr>
    </w:p>
    <w:p w14:paraId="2AA0553C" w14:textId="3616A949" w:rsidR="001A3728" w:rsidRPr="00C85529" w:rsidRDefault="001A3728" w:rsidP="001A3728">
      <w:pPr>
        <w:rPr>
          <w:rFonts w:ascii="TimesNewRoman" w:eastAsiaTheme="minorHAnsi" w:hAnsi="TimesNewRoman" w:cs="TimesNewRoman"/>
          <w:sz w:val="20"/>
          <w:szCs w:val="20"/>
          <w14:ligatures w14:val="standardContextual"/>
        </w:rPr>
      </w:pPr>
      <w:r w:rsidRPr="00C85529">
        <w:rPr>
          <w:rFonts w:ascii="TimesNewRoman" w:eastAsiaTheme="minorHAnsi" w:hAnsi="TimesNewRoman" w:cs="TimesNewRoman"/>
          <w:sz w:val="20"/>
          <w:szCs w:val="20"/>
          <w14:ligatures w14:val="standardContextual"/>
        </w:rPr>
        <w:t>TAC Recommendation:</w:t>
      </w:r>
      <w:r w:rsidR="00C567CE">
        <w:rPr>
          <w:rFonts w:ascii="TimesNewRoman" w:eastAsiaTheme="minorHAnsi" w:hAnsi="TimesNewRoman" w:cs="TimesNewRoman"/>
          <w:sz w:val="20"/>
          <w:szCs w:val="20"/>
          <w14:ligatures w14:val="standardContextual"/>
        </w:rPr>
        <w:t xml:space="preserve"> Errata - AS</w:t>
      </w:r>
    </w:p>
    <w:p w14:paraId="63F2A42E" w14:textId="77777777" w:rsidR="001A3728" w:rsidRPr="00C85529" w:rsidRDefault="001A3728" w:rsidP="001A3728">
      <w:pPr>
        <w:rPr>
          <w:rFonts w:ascii="TimesNewRoman" w:eastAsiaTheme="minorHAnsi" w:hAnsi="TimesNewRoman" w:cs="TimesNewRoman"/>
          <w:sz w:val="20"/>
          <w:szCs w:val="20"/>
          <w14:ligatures w14:val="standardContextual"/>
        </w:rPr>
      </w:pPr>
    </w:p>
    <w:p w14:paraId="6E915A31" w14:textId="77777777" w:rsidR="001A3728" w:rsidRPr="00C85529" w:rsidRDefault="001A3728" w:rsidP="001A3728">
      <w:pPr>
        <w:rPr>
          <w:rFonts w:ascii="TimesNewRoman" w:eastAsiaTheme="minorHAnsi" w:hAnsi="TimesNewRoman" w:cs="TimesNewRoman"/>
          <w:sz w:val="20"/>
          <w:szCs w:val="20"/>
          <w14:ligatures w14:val="standardContextual"/>
        </w:rPr>
      </w:pPr>
      <w:r w:rsidRPr="00C85529">
        <w:rPr>
          <w:rFonts w:ascii="TimesNewRoman" w:eastAsiaTheme="minorHAnsi" w:hAnsi="TimesNewRoman" w:cs="TimesNewRoman"/>
          <w:sz w:val="20"/>
          <w:szCs w:val="20"/>
          <w14:ligatures w14:val="standardContextual"/>
        </w:rPr>
        <w:lastRenderedPageBreak/>
        <w:t>Commission Action:</w:t>
      </w:r>
    </w:p>
    <w:p w14:paraId="2F1B5563" w14:textId="77777777" w:rsidR="000914E0" w:rsidRDefault="000914E0" w:rsidP="000914E0">
      <w:pPr>
        <w:rPr>
          <w:rFonts w:ascii="TimesNewRoman" w:eastAsiaTheme="minorHAnsi" w:hAnsi="TimesNewRoman" w:cs="TimesNewRoman"/>
          <w:b/>
          <w:bCs/>
          <w:color w:val="FF0000"/>
          <w:sz w:val="20"/>
          <w:szCs w:val="20"/>
          <w:u w:val="single"/>
          <w14:ligatures w14:val="standardContextual"/>
        </w:rPr>
      </w:pPr>
    </w:p>
    <w:p w14:paraId="21FB6815" w14:textId="77777777" w:rsidR="000914E0" w:rsidRDefault="000914E0" w:rsidP="000914E0">
      <w:pPr>
        <w:rPr>
          <w:rFonts w:ascii="TimesNewRoman" w:eastAsiaTheme="minorHAnsi" w:hAnsi="TimesNewRoman" w:cs="TimesNewRoman"/>
          <w:b/>
          <w:bCs/>
          <w:color w:val="FF0000"/>
          <w:sz w:val="20"/>
          <w:szCs w:val="20"/>
          <w:u w:val="single"/>
          <w14:ligatures w14:val="standardContextual"/>
        </w:rPr>
      </w:pPr>
    </w:p>
    <w:p w14:paraId="07F7F321" w14:textId="46A779E0" w:rsidR="000914E0" w:rsidRDefault="000914E0" w:rsidP="000914E0">
      <w:pPr>
        <w:rPr>
          <w:rFonts w:ascii="TimesNewRoman" w:eastAsiaTheme="minorHAnsi" w:hAnsi="TimesNewRoman" w:cs="TimesNewRoman"/>
          <w:b/>
          <w:bCs/>
          <w:color w:val="FF0000"/>
          <w:sz w:val="20"/>
          <w:szCs w:val="20"/>
          <w:u w:val="single"/>
          <w14:ligatures w14:val="standardContextual"/>
        </w:rPr>
      </w:pPr>
      <w:r w:rsidRPr="00F93F00">
        <w:rPr>
          <w:rFonts w:ascii="TimesNewRoman" w:eastAsiaTheme="minorHAnsi" w:hAnsi="TimesNewRoman" w:cs="TimesNewRoman"/>
          <w:b/>
          <w:bCs/>
          <w:color w:val="FF0000"/>
          <w:sz w:val="20"/>
          <w:szCs w:val="20"/>
          <w:u w:val="single"/>
          <w14:ligatures w14:val="standardContextual"/>
        </w:rPr>
        <w:t xml:space="preserve">Comment </w:t>
      </w:r>
      <w:r>
        <w:rPr>
          <w:rFonts w:ascii="TimesNewRoman" w:eastAsiaTheme="minorHAnsi" w:hAnsi="TimesNewRoman" w:cs="TimesNewRoman"/>
          <w:b/>
          <w:bCs/>
          <w:color w:val="FF0000"/>
          <w:sz w:val="20"/>
          <w:szCs w:val="20"/>
          <w:u w:val="single"/>
          <w14:ligatures w14:val="standardContextual"/>
        </w:rPr>
        <w:t>–</w:t>
      </w:r>
      <w:r w:rsidRPr="00F93F00">
        <w:rPr>
          <w:rFonts w:ascii="TimesNewRoman" w:eastAsiaTheme="minorHAnsi" w:hAnsi="TimesNewRoman" w:cs="TimesNewRoman"/>
          <w:b/>
          <w:bCs/>
          <w:color w:val="FF0000"/>
          <w:sz w:val="20"/>
          <w:szCs w:val="20"/>
          <w:u w:val="single"/>
          <w14:ligatures w14:val="standardContextual"/>
        </w:rPr>
        <w:t xml:space="preserve"> </w:t>
      </w:r>
    </w:p>
    <w:p w14:paraId="4E36DBD4" w14:textId="77777777" w:rsidR="000914E0" w:rsidRDefault="000914E0" w:rsidP="000914E0">
      <w:pPr>
        <w:rPr>
          <w:rFonts w:ascii="TimesNewRoman" w:eastAsiaTheme="minorHAnsi" w:hAnsi="TimesNewRoman" w:cs="TimesNewRoman"/>
          <w:b/>
          <w:bCs/>
          <w:color w:val="FF0000"/>
          <w:sz w:val="20"/>
          <w:szCs w:val="20"/>
          <w:u w:val="single"/>
          <w14:ligatures w14:val="standardContextual"/>
        </w:rPr>
      </w:pPr>
    </w:p>
    <w:p w14:paraId="299C3F9D" w14:textId="77777777" w:rsidR="000914E0" w:rsidRPr="00F93F00" w:rsidRDefault="000914E0" w:rsidP="000914E0">
      <w:pPr>
        <w:rPr>
          <w:b/>
          <w:bCs/>
        </w:rPr>
      </w:pPr>
      <w:r w:rsidRPr="00F93F00">
        <w:rPr>
          <w:b/>
          <w:bCs/>
        </w:rPr>
        <w:t>BOAF Building Officials Association of Florida CDC Code Development Committee</w:t>
      </w:r>
    </w:p>
    <w:p w14:paraId="05DFE18F" w14:textId="77777777" w:rsidR="001A3728" w:rsidRPr="00C85529" w:rsidRDefault="001A3728" w:rsidP="00800952">
      <w:pPr>
        <w:rPr>
          <w:color w:val="FF0000"/>
          <w:sz w:val="20"/>
          <w:szCs w:val="20"/>
        </w:rPr>
      </w:pPr>
    </w:p>
    <w:p w14:paraId="4D2452A0" w14:textId="77777777" w:rsidR="001A3728" w:rsidRDefault="001A3728" w:rsidP="001A3728">
      <w:pPr>
        <w:widowControl/>
        <w:adjustRightInd w:val="0"/>
        <w:rPr>
          <w:rFonts w:eastAsiaTheme="minorHAnsi"/>
          <w:color w:val="FF0000"/>
          <w14:ligatures w14:val="standardContextual"/>
        </w:rPr>
      </w:pPr>
    </w:p>
    <w:p w14:paraId="369E483D" w14:textId="77777777" w:rsidR="000914E0" w:rsidRDefault="000914E0" w:rsidP="000914E0">
      <w:pPr>
        <w:rPr>
          <w:b/>
          <w:bCs/>
        </w:rPr>
      </w:pPr>
      <w:r>
        <w:rPr>
          <w:b/>
          <w:bCs/>
        </w:rPr>
        <w:t>Proposal:</w:t>
      </w:r>
      <w:r>
        <w:rPr>
          <w:b/>
          <w:bCs/>
        </w:rPr>
        <w:tab/>
      </w:r>
      <w:r>
        <w:rPr>
          <w:b/>
          <w:bCs/>
        </w:rPr>
        <w:tab/>
        <w:t>delete reference to items 1 and 2 in section G2427.2.2 there are no items 1 and 2 in section G2427.8</w:t>
      </w:r>
    </w:p>
    <w:p w14:paraId="7146253F" w14:textId="77777777" w:rsidR="000914E0" w:rsidRDefault="000914E0" w:rsidP="000914E0">
      <w:pPr>
        <w:rPr>
          <w:b/>
          <w:bCs/>
        </w:rPr>
      </w:pPr>
      <w:r>
        <w:rPr>
          <w:b/>
          <w:bCs/>
        </w:rPr>
        <w:t>Comment:</w:t>
      </w:r>
      <w:r>
        <w:rPr>
          <w:b/>
          <w:bCs/>
        </w:rPr>
        <w:tab/>
      </w:r>
      <w:r>
        <w:rPr>
          <w:b/>
          <w:bCs/>
        </w:rPr>
        <w:tab/>
        <w:t>agreed Items 1 and 2 are reserved</w:t>
      </w:r>
    </w:p>
    <w:p w14:paraId="2B0FE0F7" w14:textId="77777777" w:rsidR="000914E0" w:rsidRDefault="000914E0" w:rsidP="000914E0">
      <w:r>
        <w:rPr>
          <w:b/>
          <w:bCs/>
        </w:rPr>
        <w:t>Approve/Oppose:</w:t>
      </w:r>
      <w:r>
        <w:rPr>
          <w:b/>
          <w:bCs/>
        </w:rPr>
        <w:tab/>
      </w:r>
      <w:r>
        <w:rPr>
          <w:b/>
          <w:bCs/>
          <w:highlight w:val="yellow"/>
        </w:rPr>
        <w:t>Approve</w:t>
      </w:r>
    </w:p>
    <w:p w14:paraId="24572BBE" w14:textId="77777777" w:rsidR="00C85529" w:rsidRDefault="00C85529" w:rsidP="001A3728">
      <w:pPr>
        <w:widowControl/>
        <w:adjustRightInd w:val="0"/>
        <w:rPr>
          <w:rFonts w:eastAsiaTheme="minorHAnsi"/>
          <w:color w:val="FF0000"/>
          <w14:ligatures w14:val="standardContextual"/>
        </w:rPr>
      </w:pPr>
    </w:p>
    <w:p w14:paraId="104242DA" w14:textId="77777777" w:rsidR="00C85529" w:rsidRDefault="00C85529" w:rsidP="001A3728">
      <w:pPr>
        <w:widowControl/>
        <w:adjustRightInd w:val="0"/>
        <w:rPr>
          <w:rFonts w:eastAsiaTheme="minorHAnsi"/>
          <w:color w:val="FF0000"/>
          <w14:ligatures w14:val="standardContextual"/>
        </w:rPr>
      </w:pPr>
    </w:p>
    <w:p w14:paraId="549F17A4" w14:textId="3F35DBE9" w:rsidR="001A3728" w:rsidRDefault="001A3728" w:rsidP="001A3728">
      <w:pPr>
        <w:widowControl/>
        <w:adjustRightInd w:val="0"/>
        <w:rPr>
          <w:rFonts w:eastAsiaTheme="minorHAnsi"/>
          <w:color w:val="FF0000"/>
          <w14:ligatures w14:val="standardContextual"/>
        </w:rPr>
      </w:pPr>
      <w:r>
        <w:rPr>
          <w:rFonts w:eastAsiaTheme="minorHAnsi"/>
          <w:color w:val="FF0000"/>
          <w14:ligatures w14:val="standardContextual"/>
        </w:rPr>
        <w:t>P</w:t>
      </w:r>
      <w:r w:rsidRPr="005E63E4">
        <w:rPr>
          <w:rFonts w:eastAsiaTheme="minorHAnsi"/>
          <w:color w:val="FF0000"/>
          <w14:ligatures w14:val="standardContextual"/>
        </w:rPr>
        <w:t>-FBC-</w:t>
      </w:r>
      <w:r>
        <w:rPr>
          <w:rFonts w:eastAsiaTheme="minorHAnsi"/>
          <w:color w:val="FF0000"/>
          <w14:ligatures w14:val="standardContextual"/>
        </w:rPr>
        <w:t>FG – Ch. 24</w:t>
      </w:r>
      <w:r w:rsidRPr="005E63E4">
        <w:rPr>
          <w:rFonts w:eastAsiaTheme="minorHAnsi"/>
          <w:color w:val="FF0000"/>
          <w14:ligatures w14:val="standardContextual"/>
        </w:rPr>
        <w:t xml:space="preserve"> – Errata </w:t>
      </w:r>
      <w:r>
        <w:rPr>
          <w:rFonts w:eastAsiaTheme="minorHAnsi"/>
          <w:color w:val="FF0000"/>
          <w14:ligatures w14:val="standardContextual"/>
        </w:rPr>
        <w:t>#3</w:t>
      </w:r>
    </w:p>
    <w:p w14:paraId="4B22DAB8" w14:textId="77777777" w:rsidR="001A3728" w:rsidRDefault="001A3728" w:rsidP="00800952">
      <w:pPr>
        <w:rPr>
          <w:color w:val="FF0000"/>
        </w:rPr>
      </w:pPr>
    </w:p>
    <w:p w14:paraId="5D3376F1" w14:textId="2836ED73" w:rsidR="001A3728" w:rsidRPr="00C85529" w:rsidRDefault="001A3728" w:rsidP="00800952">
      <w:pPr>
        <w:rPr>
          <w:b/>
          <w:bCs/>
        </w:rPr>
      </w:pPr>
      <w:r w:rsidRPr="00C85529">
        <w:rPr>
          <w:b/>
          <w:bCs/>
        </w:rPr>
        <w:t xml:space="preserve">Staff </w:t>
      </w:r>
    </w:p>
    <w:p w14:paraId="59FF68FC" w14:textId="77777777" w:rsidR="001A3728" w:rsidRDefault="001A3728" w:rsidP="00800952">
      <w:pPr>
        <w:rPr>
          <w:color w:val="FF0000"/>
        </w:rPr>
      </w:pPr>
    </w:p>
    <w:p w14:paraId="12F24234" w14:textId="78DCD6A1" w:rsidR="00800952" w:rsidRPr="00C41E7E" w:rsidRDefault="007E2777" w:rsidP="00800952">
      <w:pPr>
        <w:rPr>
          <w:color w:val="FF0000"/>
        </w:rPr>
      </w:pPr>
      <w:r>
        <w:rPr>
          <w:color w:val="FF0000"/>
        </w:rPr>
        <w:t xml:space="preserve">Revise </w:t>
      </w:r>
      <w:r w:rsidR="00800952" w:rsidRPr="00C41E7E">
        <w:rPr>
          <w:color w:val="FF0000"/>
        </w:rPr>
        <w:t>Section G2427.5.4</w:t>
      </w:r>
      <w:r w:rsidR="007E244F" w:rsidRPr="00C41E7E">
        <w:rPr>
          <w:color w:val="FF0000"/>
        </w:rPr>
        <w:t xml:space="preserve"> (503.5.5)</w:t>
      </w:r>
      <w:r w:rsidR="00800952" w:rsidRPr="00C41E7E">
        <w:rPr>
          <w:color w:val="FF0000"/>
        </w:rPr>
        <w:t xml:space="preserve">, Item 3 </w:t>
      </w:r>
      <w:r w:rsidR="007E244F" w:rsidRPr="00C41E7E">
        <w:rPr>
          <w:color w:val="FF0000"/>
        </w:rPr>
        <w:t xml:space="preserve">for consistency with the FBC – Fuel Gas </w:t>
      </w:r>
      <w:r w:rsidR="00800952" w:rsidRPr="00C41E7E">
        <w:rPr>
          <w:color w:val="FF0000"/>
        </w:rPr>
        <w:t>as follows:</w:t>
      </w:r>
    </w:p>
    <w:p w14:paraId="72E279A3" w14:textId="77777777" w:rsidR="00800952" w:rsidRDefault="00800952" w:rsidP="00800952"/>
    <w:p w14:paraId="75615D9E" w14:textId="77777777" w:rsidR="00800952" w:rsidRDefault="00800952" w:rsidP="00800952">
      <w:r>
        <w:t xml:space="preserve">3. The effective area of the chimney flue or a venting system serving two appliances with draft hoods </w:t>
      </w:r>
      <w:r>
        <w:rPr>
          <w:u w:val="single"/>
        </w:rPr>
        <w:t xml:space="preserve">shall be not less than the area of the larger draft hood </w:t>
      </w:r>
      <w:proofErr w:type="gramStart"/>
      <w:r>
        <w:rPr>
          <w:u w:val="single"/>
        </w:rPr>
        <w:t>out[</w:t>
      </w:r>
      <w:proofErr w:type="gramEnd"/>
      <w:r>
        <w:rPr>
          <w:u w:val="single"/>
        </w:rPr>
        <w:t>1]let plus 50 percent of the area of the smaller draft hood outlet, nor greater than seven times the smallest draft hood outlet area</w:t>
      </w:r>
      <w:r>
        <w:t>.</w:t>
      </w:r>
    </w:p>
    <w:p w14:paraId="33517CE5" w14:textId="77777777" w:rsidR="00800952" w:rsidRDefault="00800952" w:rsidP="00800952"/>
    <w:p w14:paraId="1A9C08B8" w14:textId="77777777" w:rsidR="00800952" w:rsidRPr="00C85529" w:rsidRDefault="00800952" w:rsidP="00800952">
      <w:pPr>
        <w:widowControl/>
        <w:adjustRightInd w:val="0"/>
        <w:rPr>
          <w:sz w:val="20"/>
          <w:szCs w:val="20"/>
        </w:rPr>
      </w:pPr>
    </w:p>
    <w:p w14:paraId="06F14D22" w14:textId="57D3E198" w:rsidR="003271B9" w:rsidRPr="00C85529" w:rsidRDefault="003271B9" w:rsidP="003271B9">
      <w:pPr>
        <w:rPr>
          <w:rFonts w:ascii="TimesNewRoman" w:eastAsiaTheme="minorHAnsi" w:hAnsi="TimesNewRoman" w:cs="TimesNewRoman"/>
          <w:sz w:val="20"/>
          <w:szCs w:val="20"/>
          <w14:ligatures w14:val="standardContextual"/>
        </w:rPr>
      </w:pPr>
      <w:r w:rsidRPr="00C85529">
        <w:rPr>
          <w:rFonts w:ascii="TimesNewRoman" w:eastAsiaTheme="minorHAnsi" w:hAnsi="TimesNewRoman" w:cs="TimesNewRoman"/>
          <w:sz w:val="20"/>
          <w:szCs w:val="20"/>
          <w14:ligatures w14:val="standardContextual"/>
        </w:rPr>
        <w:t>TAC Recommendation:</w:t>
      </w:r>
      <w:r w:rsidR="00C567CE">
        <w:rPr>
          <w:rFonts w:ascii="TimesNewRoman" w:eastAsiaTheme="minorHAnsi" w:hAnsi="TimesNewRoman" w:cs="TimesNewRoman"/>
          <w:sz w:val="20"/>
          <w:szCs w:val="20"/>
          <w14:ligatures w14:val="standardContextual"/>
        </w:rPr>
        <w:t xml:space="preserve"> Errata - AS</w:t>
      </w:r>
    </w:p>
    <w:p w14:paraId="7228B9CF" w14:textId="77777777" w:rsidR="003271B9" w:rsidRPr="00C85529" w:rsidRDefault="003271B9" w:rsidP="003271B9">
      <w:pPr>
        <w:rPr>
          <w:rFonts w:ascii="TimesNewRoman" w:eastAsiaTheme="minorHAnsi" w:hAnsi="TimesNewRoman" w:cs="TimesNewRoman"/>
          <w:sz w:val="20"/>
          <w:szCs w:val="20"/>
          <w14:ligatures w14:val="standardContextual"/>
        </w:rPr>
      </w:pPr>
    </w:p>
    <w:p w14:paraId="1F6D3DB3" w14:textId="77777777" w:rsidR="003271B9" w:rsidRDefault="003271B9" w:rsidP="003271B9">
      <w:pPr>
        <w:rPr>
          <w:rFonts w:ascii="TimesNewRoman" w:eastAsiaTheme="minorHAnsi" w:hAnsi="TimesNewRoman" w:cs="TimesNewRoman"/>
          <w:sz w:val="20"/>
          <w:szCs w:val="20"/>
          <w14:ligatures w14:val="standardContextual"/>
        </w:rPr>
      </w:pPr>
      <w:r w:rsidRPr="00C85529">
        <w:rPr>
          <w:rFonts w:ascii="TimesNewRoman" w:eastAsiaTheme="minorHAnsi" w:hAnsi="TimesNewRoman" w:cs="TimesNewRoman"/>
          <w:sz w:val="20"/>
          <w:szCs w:val="20"/>
          <w14:ligatures w14:val="standardContextual"/>
        </w:rPr>
        <w:t>Commission Action:</w:t>
      </w:r>
    </w:p>
    <w:p w14:paraId="31262194" w14:textId="77777777" w:rsidR="000914E0" w:rsidRDefault="000914E0" w:rsidP="003271B9">
      <w:pPr>
        <w:rPr>
          <w:rFonts w:ascii="TimesNewRoman" w:eastAsiaTheme="minorHAnsi" w:hAnsi="TimesNewRoman" w:cs="TimesNewRoman"/>
          <w:sz w:val="20"/>
          <w:szCs w:val="20"/>
          <w14:ligatures w14:val="standardContextual"/>
        </w:rPr>
      </w:pPr>
    </w:p>
    <w:p w14:paraId="4F50B4DA" w14:textId="77777777" w:rsidR="000914E0" w:rsidRDefault="000914E0" w:rsidP="000914E0">
      <w:pPr>
        <w:rPr>
          <w:rFonts w:ascii="TimesNewRoman" w:eastAsiaTheme="minorHAnsi" w:hAnsi="TimesNewRoman" w:cs="TimesNewRoman"/>
          <w:b/>
          <w:bCs/>
          <w:color w:val="FF0000"/>
          <w:sz w:val="20"/>
          <w:szCs w:val="20"/>
          <w:u w:val="single"/>
          <w14:ligatures w14:val="standardContextual"/>
        </w:rPr>
      </w:pPr>
      <w:r w:rsidRPr="00F93F00">
        <w:rPr>
          <w:rFonts w:ascii="TimesNewRoman" w:eastAsiaTheme="minorHAnsi" w:hAnsi="TimesNewRoman" w:cs="TimesNewRoman"/>
          <w:b/>
          <w:bCs/>
          <w:color w:val="FF0000"/>
          <w:sz w:val="20"/>
          <w:szCs w:val="20"/>
          <w:u w:val="single"/>
          <w14:ligatures w14:val="standardContextual"/>
        </w:rPr>
        <w:t xml:space="preserve">Comment </w:t>
      </w:r>
      <w:r>
        <w:rPr>
          <w:rFonts w:ascii="TimesNewRoman" w:eastAsiaTheme="minorHAnsi" w:hAnsi="TimesNewRoman" w:cs="TimesNewRoman"/>
          <w:b/>
          <w:bCs/>
          <w:color w:val="FF0000"/>
          <w:sz w:val="20"/>
          <w:szCs w:val="20"/>
          <w:u w:val="single"/>
          <w14:ligatures w14:val="standardContextual"/>
        </w:rPr>
        <w:t>–</w:t>
      </w:r>
      <w:r w:rsidRPr="00F93F00">
        <w:rPr>
          <w:rFonts w:ascii="TimesNewRoman" w:eastAsiaTheme="minorHAnsi" w:hAnsi="TimesNewRoman" w:cs="TimesNewRoman"/>
          <w:b/>
          <w:bCs/>
          <w:color w:val="FF0000"/>
          <w:sz w:val="20"/>
          <w:szCs w:val="20"/>
          <w:u w:val="single"/>
          <w14:ligatures w14:val="standardContextual"/>
        </w:rPr>
        <w:t xml:space="preserve"> </w:t>
      </w:r>
    </w:p>
    <w:p w14:paraId="6636F2EC" w14:textId="77777777" w:rsidR="000914E0" w:rsidRDefault="000914E0" w:rsidP="000914E0">
      <w:pPr>
        <w:rPr>
          <w:rFonts w:ascii="TimesNewRoman" w:eastAsiaTheme="minorHAnsi" w:hAnsi="TimesNewRoman" w:cs="TimesNewRoman"/>
          <w:b/>
          <w:bCs/>
          <w:color w:val="FF0000"/>
          <w:sz w:val="20"/>
          <w:szCs w:val="20"/>
          <w:u w:val="single"/>
          <w14:ligatures w14:val="standardContextual"/>
        </w:rPr>
      </w:pPr>
    </w:p>
    <w:p w14:paraId="65123EDE" w14:textId="77777777" w:rsidR="000914E0" w:rsidRPr="00F93F00" w:rsidRDefault="000914E0" w:rsidP="000914E0">
      <w:pPr>
        <w:rPr>
          <w:b/>
          <w:bCs/>
        </w:rPr>
      </w:pPr>
      <w:r w:rsidRPr="00F93F00">
        <w:rPr>
          <w:b/>
          <w:bCs/>
        </w:rPr>
        <w:t>BOAF Building Officials Association of Florida CDC Code Development Committee</w:t>
      </w:r>
    </w:p>
    <w:p w14:paraId="049C5259" w14:textId="77777777" w:rsidR="000914E0" w:rsidRDefault="000914E0" w:rsidP="003271B9">
      <w:pPr>
        <w:rPr>
          <w:rFonts w:ascii="TimesNewRoman" w:eastAsiaTheme="minorHAnsi" w:hAnsi="TimesNewRoman" w:cs="TimesNewRoman"/>
          <w:sz w:val="20"/>
          <w:szCs w:val="20"/>
          <w14:ligatures w14:val="standardContextual"/>
        </w:rPr>
      </w:pPr>
    </w:p>
    <w:p w14:paraId="5222287C" w14:textId="77777777" w:rsidR="000914E0" w:rsidRDefault="000914E0" w:rsidP="000914E0">
      <w:pPr>
        <w:rPr>
          <w:b/>
          <w:bCs/>
        </w:rPr>
      </w:pPr>
      <w:r>
        <w:rPr>
          <w:b/>
          <w:bCs/>
        </w:rPr>
        <w:t>Proposal:</w:t>
      </w:r>
      <w:r>
        <w:rPr>
          <w:b/>
          <w:bCs/>
        </w:rPr>
        <w:tab/>
      </w:r>
      <w:r>
        <w:rPr>
          <w:b/>
          <w:bCs/>
        </w:rPr>
        <w:tab/>
        <w:t xml:space="preserve">Revise Section G2427.5.4 (503.5.5) Item 3 for consistency with FBC-FG </w:t>
      </w:r>
    </w:p>
    <w:p w14:paraId="0377F8FD" w14:textId="77777777" w:rsidR="000914E0" w:rsidRDefault="000914E0" w:rsidP="000914E0">
      <w:pPr>
        <w:rPr>
          <w:b/>
          <w:bCs/>
        </w:rPr>
      </w:pPr>
      <w:r>
        <w:rPr>
          <w:b/>
          <w:bCs/>
        </w:rPr>
        <w:tab/>
      </w:r>
      <w:r>
        <w:rPr>
          <w:b/>
          <w:bCs/>
        </w:rPr>
        <w:tab/>
      </w:r>
      <w:r>
        <w:rPr>
          <w:b/>
          <w:bCs/>
        </w:rPr>
        <w:tab/>
        <w:t>Shall be not less than the area of the larger draft hood outlet plus 50 percent of the area of the smallest draft hood outlet, nor greater than seven times the smallest draft hood outlet area.</w:t>
      </w:r>
    </w:p>
    <w:p w14:paraId="2C97B084" w14:textId="77777777" w:rsidR="000914E0" w:rsidRDefault="000914E0" w:rsidP="000914E0">
      <w:pPr>
        <w:rPr>
          <w:b/>
          <w:bCs/>
        </w:rPr>
      </w:pPr>
      <w:r>
        <w:rPr>
          <w:b/>
          <w:bCs/>
        </w:rPr>
        <w:t>Comment:</w:t>
      </w:r>
      <w:r>
        <w:rPr>
          <w:b/>
          <w:bCs/>
        </w:rPr>
        <w:tab/>
      </w:r>
      <w:r>
        <w:rPr>
          <w:b/>
          <w:bCs/>
        </w:rPr>
        <w:tab/>
        <w:t>should be consistent with the FBC FG</w:t>
      </w:r>
      <w:r>
        <w:rPr>
          <w:b/>
          <w:bCs/>
        </w:rPr>
        <w:tab/>
      </w:r>
      <w:r>
        <w:rPr>
          <w:b/>
          <w:bCs/>
        </w:rPr>
        <w:tab/>
      </w:r>
    </w:p>
    <w:p w14:paraId="525B910B" w14:textId="77777777" w:rsidR="000914E0" w:rsidRDefault="000914E0" w:rsidP="000914E0">
      <w:r>
        <w:rPr>
          <w:b/>
          <w:bCs/>
        </w:rPr>
        <w:t>Approve/Oppose:</w:t>
      </w:r>
      <w:r>
        <w:rPr>
          <w:b/>
          <w:bCs/>
        </w:rPr>
        <w:tab/>
      </w:r>
      <w:r>
        <w:rPr>
          <w:b/>
          <w:bCs/>
          <w:highlight w:val="yellow"/>
        </w:rPr>
        <w:t>Approve</w:t>
      </w:r>
    </w:p>
    <w:p w14:paraId="7E8F3E1D" w14:textId="77777777" w:rsidR="000914E0" w:rsidRPr="00C85529" w:rsidRDefault="000914E0" w:rsidP="003271B9">
      <w:pPr>
        <w:rPr>
          <w:rFonts w:ascii="TimesNewRoman" w:eastAsiaTheme="minorHAnsi" w:hAnsi="TimesNewRoman" w:cs="TimesNewRoman"/>
          <w:sz w:val="20"/>
          <w:szCs w:val="20"/>
          <w14:ligatures w14:val="standardContextual"/>
        </w:rPr>
      </w:pPr>
    </w:p>
    <w:p w14:paraId="12F9745A" w14:textId="77777777" w:rsidR="003271B9" w:rsidRPr="00C85529" w:rsidRDefault="003271B9" w:rsidP="00800952">
      <w:pPr>
        <w:widowControl/>
        <w:adjustRightInd w:val="0"/>
        <w:rPr>
          <w:sz w:val="18"/>
          <w:szCs w:val="18"/>
        </w:rPr>
      </w:pPr>
    </w:p>
    <w:p w14:paraId="3CA6EA0E" w14:textId="77777777" w:rsidR="00564341" w:rsidRDefault="00564341" w:rsidP="00564341">
      <w:pPr>
        <w:widowControl/>
        <w:autoSpaceDE/>
        <w:rPr>
          <w:rFonts w:ascii="Arial" w:eastAsia="Calibri" w:hAnsi="Arial" w:cs="Arial"/>
          <w:b/>
          <w:bCs/>
          <w:sz w:val="24"/>
          <w:szCs w:val="24"/>
        </w:rPr>
      </w:pPr>
      <w:r>
        <w:rPr>
          <w:rFonts w:ascii="Arial" w:eastAsia="Calibri" w:hAnsi="Arial" w:cs="Arial"/>
          <w:b/>
          <w:bCs/>
          <w:sz w:val="24"/>
          <w:szCs w:val="24"/>
        </w:rPr>
        <w:t>8th Edition (2023) Florida Building Code, Plumbing</w:t>
      </w:r>
    </w:p>
    <w:p w14:paraId="4A7F8C28" w14:textId="60F1F092" w:rsidR="00564341" w:rsidRDefault="00564341" w:rsidP="00564341">
      <w:pPr>
        <w:widowControl/>
        <w:autoSpaceDE/>
        <w:rPr>
          <w:rFonts w:ascii="Arial" w:eastAsia="Calibri" w:hAnsi="Arial" w:cs="Arial"/>
          <w:b/>
          <w:bCs/>
          <w:sz w:val="24"/>
          <w:szCs w:val="24"/>
        </w:rPr>
      </w:pPr>
      <w:r>
        <w:rPr>
          <w:rFonts w:ascii="Arial" w:eastAsia="Calibri" w:hAnsi="Arial" w:cs="Arial"/>
          <w:b/>
          <w:bCs/>
          <w:sz w:val="24"/>
          <w:szCs w:val="24"/>
        </w:rPr>
        <w:t xml:space="preserve">  </w:t>
      </w:r>
    </w:p>
    <w:p w14:paraId="320877EA" w14:textId="446D7427" w:rsidR="00564341" w:rsidRPr="00C07BA5" w:rsidRDefault="00564341" w:rsidP="00564341">
      <w:pPr>
        <w:widowControl/>
        <w:adjustRightInd w:val="0"/>
        <w:rPr>
          <w:rFonts w:eastAsiaTheme="minorHAnsi"/>
          <w:b/>
          <w:bCs/>
          <w:sz w:val="24"/>
          <w:szCs w:val="24"/>
          <w14:ligatures w14:val="standardContextual"/>
        </w:rPr>
      </w:pPr>
      <w:r w:rsidRPr="00C07BA5">
        <w:rPr>
          <w:rFonts w:eastAsiaTheme="minorHAnsi"/>
          <w:b/>
          <w:bCs/>
          <w:sz w:val="24"/>
          <w:szCs w:val="24"/>
          <w14:ligatures w14:val="standardContextual"/>
        </w:rPr>
        <w:t>CHAPTER 4 FIXTURES, FAUCETS AND FIXTURE FITTINGS</w:t>
      </w:r>
    </w:p>
    <w:p w14:paraId="388EB257" w14:textId="77777777" w:rsidR="00564341" w:rsidRDefault="00564341" w:rsidP="00800952">
      <w:pPr>
        <w:widowControl/>
        <w:adjustRightInd w:val="0"/>
        <w:rPr>
          <w:rFonts w:ascii="TimesNewRoman,Bold" w:eastAsiaTheme="minorHAnsi" w:hAnsi="TimesNewRoman,Bold" w:cs="TimesNewRoman,Bold"/>
          <w:b/>
          <w:bCs/>
          <w:sz w:val="20"/>
          <w:szCs w:val="20"/>
          <w14:ligatures w14:val="standardContextual"/>
        </w:rPr>
      </w:pPr>
    </w:p>
    <w:p w14:paraId="547D4AF5" w14:textId="1AB47D08" w:rsidR="00564341" w:rsidRDefault="00564341" w:rsidP="00564341">
      <w:pPr>
        <w:widowControl/>
        <w:adjustRightInd w:val="0"/>
        <w:rPr>
          <w:rFonts w:eastAsiaTheme="minorHAnsi"/>
          <w:color w:val="FF0000"/>
          <w14:ligatures w14:val="standardContextual"/>
        </w:rPr>
      </w:pPr>
      <w:bookmarkStart w:id="6" w:name="_Hlk150433969"/>
      <w:r>
        <w:rPr>
          <w:rFonts w:eastAsiaTheme="minorHAnsi"/>
          <w:color w:val="FF0000"/>
          <w14:ligatures w14:val="standardContextual"/>
        </w:rPr>
        <w:t>P</w:t>
      </w:r>
      <w:r w:rsidRPr="005E63E4">
        <w:rPr>
          <w:rFonts w:eastAsiaTheme="minorHAnsi"/>
          <w:color w:val="FF0000"/>
          <w14:ligatures w14:val="standardContextual"/>
        </w:rPr>
        <w:t>-FBC-</w:t>
      </w:r>
      <w:r>
        <w:rPr>
          <w:rFonts w:eastAsiaTheme="minorHAnsi"/>
          <w:color w:val="FF0000"/>
          <w14:ligatures w14:val="standardContextual"/>
        </w:rPr>
        <w:t>P – Ch. 4</w:t>
      </w:r>
      <w:r w:rsidRPr="005E63E4">
        <w:rPr>
          <w:rFonts w:eastAsiaTheme="minorHAnsi"/>
          <w:color w:val="FF0000"/>
          <w14:ligatures w14:val="standardContextual"/>
        </w:rPr>
        <w:t xml:space="preserve"> – Errata </w:t>
      </w:r>
      <w:r w:rsidR="001A3728">
        <w:rPr>
          <w:rFonts w:eastAsiaTheme="minorHAnsi"/>
          <w:color w:val="FF0000"/>
          <w14:ligatures w14:val="standardContextual"/>
        </w:rPr>
        <w:t>#1</w:t>
      </w:r>
    </w:p>
    <w:bookmarkEnd w:id="6"/>
    <w:p w14:paraId="35E9FC77" w14:textId="77777777" w:rsidR="003B4CD0" w:rsidRDefault="003B4CD0" w:rsidP="00564341">
      <w:pPr>
        <w:widowControl/>
        <w:adjustRightInd w:val="0"/>
        <w:rPr>
          <w:rFonts w:eastAsiaTheme="minorHAnsi"/>
          <w:color w:val="FF0000"/>
          <w14:ligatures w14:val="standardContextual"/>
        </w:rPr>
      </w:pPr>
    </w:p>
    <w:p w14:paraId="1B790D23" w14:textId="7789962C" w:rsidR="003B4CD0" w:rsidRPr="00C85529" w:rsidRDefault="003B4CD0" w:rsidP="00564341">
      <w:pPr>
        <w:widowControl/>
        <w:adjustRightInd w:val="0"/>
        <w:rPr>
          <w:rFonts w:eastAsiaTheme="minorHAnsi"/>
          <w:b/>
          <w:bCs/>
          <w14:ligatures w14:val="standardContextual"/>
        </w:rPr>
      </w:pPr>
      <w:r w:rsidRPr="00C85529">
        <w:rPr>
          <w:rFonts w:eastAsiaTheme="minorHAnsi"/>
          <w:b/>
          <w:bCs/>
          <w14:ligatures w14:val="standardContextual"/>
        </w:rPr>
        <w:t xml:space="preserve">Staff </w:t>
      </w:r>
    </w:p>
    <w:p w14:paraId="205EBB87" w14:textId="77777777" w:rsidR="00564341" w:rsidRDefault="00564341" w:rsidP="00800952">
      <w:pPr>
        <w:widowControl/>
        <w:adjustRightInd w:val="0"/>
        <w:rPr>
          <w:rFonts w:ascii="TimesNewRoman,Bold" w:eastAsiaTheme="minorHAnsi" w:hAnsi="TimesNewRoman,Bold" w:cs="TimesNewRoman,Bold"/>
          <w:b/>
          <w:bCs/>
          <w:sz w:val="20"/>
          <w:szCs w:val="20"/>
          <w14:ligatures w14:val="standardContextual"/>
        </w:rPr>
      </w:pPr>
    </w:p>
    <w:p w14:paraId="3AEBF131" w14:textId="7A096CCC" w:rsidR="00564341" w:rsidRDefault="00564341" w:rsidP="00800952">
      <w:pPr>
        <w:widowControl/>
        <w:adjustRightInd w:val="0"/>
        <w:rPr>
          <w:rFonts w:ascii="TimesNewRoman,Bold" w:eastAsiaTheme="minorHAnsi" w:hAnsi="TimesNewRoman,Bold" w:cs="TimesNewRoman,Bold"/>
          <w:b/>
          <w:bCs/>
          <w:sz w:val="20"/>
          <w:szCs w:val="20"/>
          <w14:ligatures w14:val="standardContextual"/>
        </w:rPr>
      </w:pPr>
      <w:r w:rsidRPr="00564341">
        <w:rPr>
          <w:rFonts w:ascii="TimesNewRoman,Bold" w:eastAsiaTheme="minorHAnsi" w:hAnsi="TimesNewRoman,Bold" w:cs="TimesNewRoman,Bold"/>
          <w:sz w:val="20"/>
          <w:szCs w:val="20"/>
          <w14:ligatures w14:val="standardContextual"/>
        </w:rPr>
        <w:t>Correlation with the Florida Accessibility Code</w:t>
      </w:r>
      <w:r>
        <w:rPr>
          <w:rFonts w:ascii="TimesNewRoman,Bold" w:eastAsiaTheme="minorHAnsi" w:hAnsi="TimesNewRoman,Bold" w:cs="TimesNewRoman,Bold"/>
          <w:b/>
          <w:bCs/>
          <w:sz w:val="20"/>
          <w:szCs w:val="20"/>
          <w14:ligatures w14:val="standardContextual"/>
        </w:rPr>
        <w:t xml:space="preserve"> -</w:t>
      </w:r>
    </w:p>
    <w:p w14:paraId="5C2C558B" w14:textId="77777777" w:rsidR="00564341" w:rsidRDefault="00564341" w:rsidP="00800952">
      <w:pPr>
        <w:widowControl/>
        <w:adjustRightInd w:val="0"/>
        <w:rPr>
          <w:rFonts w:ascii="TimesNewRoman,Bold" w:eastAsiaTheme="minorHAnsi" w:hAnsi="TimesNewRoman,Bold" w:cs="TimesNewRoman,Bold"/>
          <w:b/>
          <w:bCs/>
          <w:sz w:val="20"/>
          <w:szCs w:val="20"/>
          <w14:ligatures w14:val="standardContextual"/>
        </w:rPr>
      </w:pPr>
    </w:p>
    <w:p w14:paraId="1777E243" w14:textId="1E130ED2" w:rsidR="00C41E7E" w:rsidRDefault="00C41E7E" w:rsidP="00800952">
      <w:pPr>
        <w:widowControl/>
        <w:adjustRightInd w:val="0"/>
        <w:rPr>
          <w:rFonts w:ascii="TimesNewRoman,Bold" w:eastAsiaTheme="minorHAnsi" w:hAnsi="TimesNewRoman,Bold" w:cs="TimesNewRoman,Bold"/>
          <w:b/>
          <w:bCs/>
          <w:sz w:val="20"/>
          <w:szCs w:val="20"/>
          <w14:ligatures w14:val="standardContextual"/>
        </w:rPr>
      </w:pPr>
      <w:r>
        <w:rPr>
          <w:rFonts w:ascii="TimesNewRoman,Bold" w:eastAsiaTheme="minorHAnsi" w:hAnsi="TimesNewRoman,Bold" w:cs="TimesNewRoman,Bold"/>
          <w:b/>
          <w:bCs/>
          <w:sz w:val="20"/>
          <w:szCs w:val="20"/>
          <w14:ligatures w14:val="standardContextual"/>
        </w:rPr>
        <w:t>403.1.1 Fixture calculations.</w:t>
      </w:r>
    </w:p>
    <w:p w14:paraId="278D1C85" w14:textId="77777777" w:rsidR="00C41E7E" w:rsidRDefault="00C41E7E" w:rsidP="00800952">
      <w:pPr>
        <w:widowControl/>
        <w:adjustRightInd w:val="0"/>
        <w:rPr>
          <w:rFonts w:ascii="TimesNewRoman,Bold" w:eastAsiaTheme="minorHAnsi" w:hAnsi="TimesNewRoman,Bold" w:cs="TimesNewRoman,Bold"/>
          <w:b/>
          <w:bCs/>
          <w:sz w:val="20"/>
          <w:szCs w:val="20"/>
          <w14:ligatures w14:val="standardContextual"/>
        </w:rPr>
      </w:pPr>
    </w:p>
    <w:p w14:paraId="72EEB687" w14:textId="28429CCF" w:rsidR="00C41E7E" w:rsidRDefault="00C41E7E" w:rsidP="00800952">
      <w:pPr>
        <w:widowControl/>
        <w:adjustRightInd w:val="0"/>
        <w:rPr>
          <w:rFonts w:ascii="TimesNewRoman,Bold" w:eastAsiaTheme="minorHAnsi" w:hAnsi="TimesNewRoman,Bold" w:cs="TimesNewRoman,Bold"/>
          <w:b/>
          <w:bCs/>
          <w:sz w:val="20"/>
          <w:szCs w:val="20"/>
          <w14:ligatures w14:val="standardContextual"/>
        </w:rPr>
      </w:pPr>
      <w:r>
        <w:rPr>
          <w:rFonts w:ascii="TimesNewRoman,Bold" w:eastAsiaTheme="minorHAnsi" w:hAnsi="TimesNewRoman,Bold" w:cs="TimesNewRoman,Bold"/>
          <w:b/>
          <w:bCs/>
          <w:sz w:val="20"/>
          <w:szCs w:val="20"/>
          <w14:ligatures w14:val="standardContextual"/>
        </w:rPr>
        <w:lastRenderedPageBreak/>
        <w:t>Exceptions:</w:t>
      </w:r>
    </w:p>
    <w:p w14:paraId="2780139D" w14:textId="46B8CED1" w:rsidR="00C41E7E" w:rsidRDefault="00C41E7E" w:rsidP="00800952">
      <w:pPr>
        <w:widowControl/>
        <w:adjustRightInd w:val="0"/>
        <w:rPr>
          <w:rFonts w:ascii="TimesNewRoman,Bold" w:eastAsiaTheme="minorHAnsi" w:hAnsi="TimesNewRoman,Bold" w:cs="TimesNewRoman,Bold"/>
          <w:b/>
          <w:bCs/>
          <w:sz w:val="20"/>
          <w:szCs w:val="20"/>
          <w14:ligatures w14:val="standardContextual"/>
        </w:rPr>
      </w:pPr>
      <w:r>
        <w:rPr>
          <w:rFonts w:ascii="TimesNewRoman,Bold" w:eastAsiaTheme="minorHAnsi" w:hAnsi="TimesNewRoman,Bold" w:cs="TimesNewRoman,Bold"/>
          <w:b/>
          <w:bCs/>
          <w:sz w:val="20"/>
          <w:szCs w:val="20"/>
          <w14:ligatures w14:val="standardContextual"/>
        </w:rPr>
        <w:t>---</w:t>
      </w:r>
    </w:p>
    <w:p w14:paraId="184A3B71" w14:textId="3C3AC6DC" w:rsidR="00C41E7E" w:rsidRDefault="00C41E7E" w:rsidP="00C41E7E">
      <w:pPr>
        <w:widowControl/>
        <w:adjustRightInd w:val="0"/>
        <w:rPr>
          <w:rFonts w:ascii="TimesNewRoman" w:eastAsiaTheme="minorHAnsi" w:hAnsi="TimesNewRoman" w:cs="TimesNewRoman"/>
          <w:sz w:val="24"/>
          <w:szCs w:val="24"/>
          <w14:ligatures w14:val="standardContextual"/>
        </w:rPr>
      </w:pPr>
      <w:r w:rsidRPr="00C41E7E">
        <w:rPr>
          <w:rFonts w:ascii="TimesNewRoman" w:eastAsiaTheme="minorHAnsi" w:hAnsi="TimesNewRoman" w:cs="TimesNewRoman"/>
          <w:sz w:val="24"/>
          <w:szCs w:val="24"/>
          <w14:ligatures w14:val="standardContextual"/>
        </w:rPr>
        <w:t>2. Where multi-user facilities are designed to serve</w:t>
      </w:r>
      <w:r>
        <w:rPr>
          <w:rFonts w:ascii="TimesNewRoman" w:eastAsiaTheme="minorHAnsi" w:hAnsi="TimesNewRoman" w:cs="TimesNewRoman"/>
          <w:sz w:val="24"/>
          <w:szCs w:val="24"/>
          <w14:ligatures w14:val="standardContextual"/>
        </w:rPr>
        <w:t xml:space="preserve"> </w:t>
      </w:r>
      <w:r w:rsidRPr="00C41E7E">
        <w:rPr>
          <w:rFonts w:ascii="TimesNewRoman" w:eastAsiaTheme="minorHAnsi" w:hAnsi="TimesNewRoman" w:cs="TimesNewRoman"/>
          <w:sz w:val="24"/>
          <w:szCs w:val="24"/>
          <w14:ligatures w14:val="standardContextual"/>
        </w:rPr>
        <w:t>all genders, the minimum fixture count shall be</w:t>
      </w:r>
      <w:r>
        <w:rPr>
          <w:rFonts w:ascii="TimesNewRoman" w:eastAsiaTheme="minorHAnsi" w:hAnsi="TimesNewRoman" w:cs="TimesNewRoman"/>
          <w:sz w:val="24"/>
          <w:szCs w:val="24"/>
          <w14:ligatures w14:val="standardContextual"/>
        </w:rPr>
        <w:t xml:space="preserve"> </w:t>
      </w:r>
      <w:r w:rsidRPr="00C41E7E">
        <w:rPr>
          <w:rFonts w:ascii="TimesNewRoman" w:eastAsiaTheme="minorHAnsi" w:hAnsi="TimesNewRoman" w:cs="TimesNewRoman"/>
          <w:sz w:val="24"/>
          <w:szCs w:val="24"/>
          <w14:ligatures w14:val="standardContextual"/>
        </w:rPr>
        <w:t>calculated 100 percent, based on total occupant</w:t>
      </w:r>
      <w:r>
        <w:rPr>
          <w:rFonts w:ascii="TimesNewRoman" w:eastAsiaTheme="minorHAnsi" w:hAnsi="TimesNewRoman" w:cs="TimesNewRoman"/>
          <w:sz w:val="24"/>
          <w:szCs w:val="24"/>
          <w14:ligatures w14:val="standardContextual"/>
        </w:rPr>
        <w:t xml:space="preserve"> </w:t>
      </w:r>
      <w:r w:rsidRPr="00C41E7E">
        <w:rPr>
          <w:rFonts w:ascii="TimesNewRoman" w:eastAsiaTheme="minorHAnsi" w:hAnsi="TimesNewRoman" w:cs="TimesNewRoman"/>
          <w:sz w:val="24"/>
          <w:szCs w:val="24"/>
          <w14:ligatures w14:val="standardContextual"/>
        </w:rPr>
        <w:t>load. In such multi-user user facilities, each fixture</w:t>
      </w:r>
      <w:r>
        <w:rPr>
          <w:rFonts w:ascii="TimesNewRoman" w:eastAsiaTheme="minorHAnsi" w:hAnsi="TimesNewRoman" w:cs="TimesNewRoman"/>
          <w:sz w:val="24"/>
          <w:szCs w:val="24"/>
          <w14:ligatures w14:val="standardContextual"/>
        </w:rPr>
        <w:t xml:space="preserve"> </w:t>
      </w:r>
      <w:r w:rsidRPr="00C41E7E">
        <w:rPr>
          <w:rFonts w:ascii="TimesNewRoman" w:eastAsiaTheme="minorHAnsi" w:hAnsi="TimesNewRoman" w:cs="TimesNewRoman"/>
          <w:sz w:val="24"/>
          <w:szCs w:val="24"/>
          <w14:ligatures w14:val="standardContextual"/>
        </w:rPr>
        <w:t xml:space="preserve">type shall be in accordance with </w:t>
      </w:r>
      <w:r w:rsidRPr="00C41E7E">
        <w:rPr>
          <w:rFonts w:ascii="TimesNewRoman" w:eastAsiaTheme="minorHAnsi" w:hAnsi="TimesNewRoman" w:cs="TimesNewRoman"/>
          <w:strike/>
          <w:sz w:val="24"/>
          <w:szCs w:val="24"/>
          <w14:ligatures w14:val="standardContextual"/>
        </w:rPr>
        <w:t>ICC A117.1</w:t>
      </w:r>
      <w:r w:rsidRPr="00C41E7E">
        <w:rPr>
          <w:rFonts w:ascii="TimesNewRoman" w:eastAsiaTheme="minorHAnsi" w:hAnsi="TimesNewRoman" w:cs="TimesNewRoman"/>
          <w:sz w:val="24"/>
          <w:szCs w:val="24"/>
          <w14:ligatures w14:val="standardContextual"/>
        </w:rPr>
        <w:t xml:space="preserve"> </w:t>
      </w:r>
      <w:r w:rsidR="00564341" w:rsidRPr="00564341">
        <w:rPr>
          <w:rFonts w:ascii="TimesNewRoman,Italic" w:eastAsiaTheme="minorHAnsi" w:hAnsi="TimesNewRoman,Italic" w:cs="TimesNewRoman,Italic"/>
          <w:i/>
          <w:iCs/>
          <w:sz w:val="24"/>
          <w:szCs w:val="24"/>
          <w:u w:val="single"/>
          <w14:ligatures w14:val="standardContextual"/>
        </w:rPr>
        <w:t>Florida Building Code, Accessibility</w:t>
      </w:r>
      <w:r w:rsidR="00564341" w:rsidRPr="00564341">
        <w:rPr>
          <w:rFonts w:ascii="TimesNewRoman" w:eastAsiaTheme="minorHAnsi" w:hAnsi="TimesNewRoman" w:cs="TimesNewRoman"/>
          <w:sz w:val="24"/>
          <w:szCs w:val="24"/>
          <w14:ligatures w14:val="standardContextual"/>
        </w:rPr>
        <w:t>,</w:t>
      </w:r>
      <w:r w:rsidR="00564341">
        <w:rPr>
          <w:rFonts w:ascii="TimesNewRoman" w:eastAsiaTheme="minorHAnsi" w:hAnsi="TimesNewRoman" w:cs="TimesNewRoman"/>
          <w:sz w:val="20"/>
          <w:szCs w:val="20"/>
          <w14:ligatures w14:val="standardContextual"/>
        </w:rPr>
        <w:t xml:space="preserve"> </w:t>
      </w:r>
      <w:r w:rsidRPr="00C41E7E">
        <w:rPr>
          <w:rFonts w:ascii="TimesNewRoman" w:eastAsiaTheme="minorHAnsi" w:hAnsi="TimesNewRoman" w:cs="TimesNewRoman"/>
          <w:sz w:val="24"/>
          <w:szCs w:val="24"/>
          <w14:ligatures w14:val="standardContextual"/>
        </w:rPr>
        <w:t xml:space="preserve">and each urinal that is provided shall </w:t>
      </w:r>
      <w:proofErr w:type="gramStart"/>
      <w:r w:rsidRPr="00C41E7E">
        <w:rPr>
          <w:rFonts w:ascii="TimesNewRoman" w:eastAsiaTheme="minorHAnsi" w:hAnsi="TimesNewRoman" w:cs="TimesNewRoman"/>
          <w:sz w:val="24"/>
          <w:szCs w:val="24"/>
          <w14:ligatures w14:val="standardContextual"/>
        </w:rPr>
        <w:t>be</w:t>
      </w:r>
      <w:r w:rsidR="00564341">
        <w:rPr>
          <w:rFonts w:ascii="TimesNewRoman" w:eastAsiaTheme="minorHAnsi" w:hAnsi="TimesNewRoman" w:cs="TimesNewRoman"/>
          <w:sz w:val="24"/>
          <w:szCs w:val="24"/>
          <w14:ligatures w14:val="standardContextual"/>
        </w:rPr>
        <w:t xml:space="preserve"> </w:t>
      </w:r>
      <w:r w:rsidRPr="00C41E7E">
        <w:rPr>
          <w:rFonts w:ascii="TimesNewRoman" w:eastAsiaTheme="minorHAnsi" w:hAnsi="TimesNewRoman" w:cs="TimesNewRoman"/>
          <w:sz w:val="24"/>
          <w:szCs w:val="24"/>
          <w14:ligatures w14:val="standardContextual"/>
        </w:rPr>
        <w:t>located in</w:t>
      </w:r>
      <w:proofErr w:type="gramEnd"/>
      <w:r w:rsidRPr="00C41E7E">
        <w:rPr>
          <w:rFonts w:ascii="TimesNewRoman" w:eastAsiaTheme="minorHAnsi" w:hAnsi="TimesNewRoman" w:cs="TimesNewRoman"/>
          <w:sz w:val="24"/>
          <w:szCs w:val="24"/>
          <w14:ligatures w14:val="standardContextual"/>
        </w:rPr>
        <w:t xml:space="preserve"> a stall.</w:t>
      </w:r>
    </w:p>
    <w:p w14:paraId="30EE5F1D" w14:textId="77777777" w:rsidR="007F645A" w:rsidRDefault="007F645A" w:rsidP="00C41E7E">
      <w:pPr>
        <w:widowControl/>
        <w:adjustRightInd w:val="0"/>
        <w:rPr>
          <w:rFonts w:ascii="TimesNewRoman" w:eastAsiaTheme="minorHAnsi" w:hAnsi="TimesNewRoman" w:cs="TimesNewRoman"/>
          <w:sz w:val="24"/>
          <w:szCs w:val="24"/>
          <w14:ligatures w14:val="standardContextual"/>
        </w:rPr>
      </w:pPr>
    </w:p>
    <w:p w14:paraId="0AEB1670" w14:textId="460FB60F" w:rsidR="007F645A" w:rsidRPr="00C85529" w:rsidRDefault="007F645A" w:rsidP="007F645A">
      <w:pPr>
        <w:rPr>
          <w:rFonts w:ascii="TimesNewRoman" w:eastAsiaTheme="minorHAnsi" w:hAnsi="TimesNewRoman" w:cs="TimesNewRoman"/>
          <w:sz w:val="20"/>
          <w:szCs w:val="20"/>
          <w14:ligatures w14:val="standardContextual"/>
        </w:rPr>
      </w:pPr>
      <w:bookmarkStart w:id="7" w:name="_Hlk150435545"/>
      <w:r w:rsidRPr="00C85529">
        <w:rPr>
          <w:rFonts w:ascii="TimesNewRoman" w:eastAsiaTheme="minorHAnsi" w:hAnsi="TimesNewRoman" w:cs="TimesNewRoman"/>
          <w:sz w:val="20"/>
          <w:szCs w:val="20"/>
          <w14:ligatures w14:val="standardContextual"/>
        </w:rPr>
        <w:t>TAC Recommendation:</w:t>
      </w:r>
      <w:r w:rsidR="00C567CE">
        <w:rPr>
          <w:rFonts w:ascii="TimesNewRoman" w:eastAsiaTheme="minorHAnsi" w:hAnsi="TimesNewRoman" w:cs="TimesNewRoman"/>
          <w:sz w:val="20"/>
          <w:szCs w:val="20"/>
          <w14:ligatures w14:val="standardContextual"/>
        </w:rPr>
        <w:t xml:space="preserve"> Errata - AS</w:t>
      </w:r>
    </w:p>
    <w:p w14:paraId="77C87571" w14:textId="77777777" w:rsidR="007F645A" w:rsidRPr="00C85529" w:rsidRDefault="007F645A" w:rsidP="007F645A">
      <w:pPr>
        <w:rPr>
          <w:rFonts w:ascii="TimesNewRoman" w:eastAsiaTheme="minorHAnsi" w:hAnsi="TimesNewRoman" w:cs="TimesNewRoman"/>
          <w:sz w:val="20"/>
          <w:szCs w:val="20"/>
          <w14:ligatures w14:val="standardContextual"/>
        </w:rPr>
      </w:pPr>
    </w:p>
    <w:p w14:paraId="604E5713" w14:textId="77777777" w:rsidR="007F645A" w:rsidRDefault="007F645A" w:rsidP="007F645A">
      <w:pPr>
        <w:rPr>
          <w:rFonts w:ascii="TimesNewRoman" w:eastAsiaTheme="minorHAnsi" w:hAnsi="TimesNewRoman" w:cs="TimesNewRoman"/>
          <w:sz w:val="20"/>
          <w:szCs w:val="20"/>
          <w14:ligatures w14:val="standardContextual"/>
        </w:rPr>
      </w:pPr>
      <w:r w:rsidRPr="00C85529">
        <w:rPr>
          <w:rFonts w:ascii="TimesNewRoman" w:eastAsiaTheme="minorHAnsi" w:hAnsi="TimesNewRoman" w:cs="TimesNewRoman"/>
          <w:sz w:val="20"/>
          <w:szCs w:val="20"/>
          <w14:ligatures w14:val="standardContextual"/>
        </w:rPr>
        <w:t>Commission Action:</w:t>
      </w:r>
    </w:p>
    <w:p w14:paraId="61A1CE6A" w14:textId="77777777" w:rsidR="000914E0" w:rsidRDefault="000914E0" w:rsidP="007F645A">
      <w:pPr>
        <w:rPr>
          <w:rFonts w:ascii="TimesNewRoman" w:eastAsiaTheme="minorHAnsi" w:hAnsi="TimesNewRoman" w:cs="TimesNewRoman"/>
          <w:sz w:val="20"/>
          <w:szCs w:val="20"/>
          <w14:ligatures w14:val="standardContextual"/>
        </w:rPr>
      </w:pPr>
    </w:p>
    <w:p w14:paraId="14AC0CA5" w14:textId="77777777" w:rsidR="000914E0" w:rsidRDefault="000914E0" w:rsidP="000914E0">
      <w:pPr>
        <w:rPr>
          <w:rFonts w:ascii="TimesNewRoman" w:eastAsiaTheme="minorHAnsi" w:hAnsi="TimesNewRoman" w:cs="TimesNewRoman"/>
          <w:b/>
          <w:bCs/>
          <w:color w:val="FF0000"/>
          <w:sz w:val="20"/>
          <w:szCs w:val="20"/>
          <w:u w:val="single"/>
          <w14:ligatures w14:val="standardContextual"/>
        </w:rPr>
      </w:pPr>
      <w:r w:rsidRPr="00F93F00">
        <w:rPr>
          <w:rFonts w:ascii="TimesNewRoman" w:eastAsiaTheme="minorHAnsi" w:hAnsi="TimesNewRoman" w:cs="TimesNewRoman"/>
          <w:b/>
          <w:bCs/>
          <w:color w:val="FF0000"/>
          <w:sz w:val="20"/>
          <w:szCs w:val="20"/>
          <w:u w:val="single"/>
          <w14:ligatures w14:val="standardContextual"/>
        </w:rPr>
        <w:t xml:space="preserve">Comment </w:t>
      </w:r>
      <w:r>
        <w:rPr>
          <w:rFonts w:ascii="TimesNewRoman" w:eastAsiaTheme="minorHAnsi" w:hAnsi="TimesNewRoman" w:cs="TimesNewRoman"/>
          <w:b/>
          <w:bCs/>
          <w:color w:val="FF0000"/>
          <w:sz w:val="20"/>
          <w:szCs w:val="20"/>
          <w:u w:val="single"/>
          <w14:ligatures w14:val="standardContextual"/>
        </w:rPr>
        <w:t>–</w:t>
      </w:r>
      <w:r w:rsidRPr="00F93F00">
        <w:rPr>
          <w:rFonts w:ascii="TimesNewRoman" w:eastAsiaTheme="minorHAnsi" w:hAnsi="TimesNewRoman" w:cs="TimesNewRoman"/>
          <w:b/>
          <w:bCs/>
          <w:color w:val="FF0000"/>
          <w:sz w:val="20"/>
          <w:szCs w:val="20"/>
          <w:u w:val="single"/>
          <w14:ligatures w14:val="standardContextual"/>
        </w:rPr>
        <w:t xml:space="preserve"> </w:t>
      </w:r>
    </w:p>
    <w:p w14:paraId="276DDC27" w14:textId="77777777" w:rsidR="000914E0" w:rsidRDefault="000914E0" w:rsidP="000914E0">
      <w:pPr>
        <w:rPr>
          <w:rFonts w:ascii="TimesNewRoman" w:eastAsiaTheme="minorHAnsi" w:hAnsi="TimesNewRoman" w:cs="TimesNewRoman"/>
          <w:b/>
          <w:bCs/>
          <w:color w:val="FF0000"/>
          <w:sz w:val="20"/>
          <w:szCs w:val="20"/>
          <w:u w:val="single"/>
          <w14:ligatures w14:val="standardContextual"/>
        </w:rPr>
      </w:pPr>
    </w:p>
    <w:p w14:paraId="3CA37F36" w14:textId="77777777" w:rsidR="000914E0" w:rsidRPr="00F93F00" w:rsidRDefault="000914E0" w:rsidP="000914E0">
      <w:pPr>
        <w:rPr>
          <w:b/>
          <w:bCs/>
        </w:rPr>
      </w:pPr>
      <w:r w:rsidRPr="00F93F00">
        <w:rPr>
          <w:b/>
          <w:bCs/>
        </w:rPr>
        <w:t>BOAF Building Officials Association of Florida CDC Code Development Committee</w:t>
      </w:r>
    </w:p>
    <w:p w14:paraId="1113ED9D" w14:textId="77777777" w:rsidR="000914E0" w:rsidRPr="00C85529" w:rsidRDefault="000914E0" w:rsidP="007F645A">
      <w:pPr>
        <w:rPr>
          <w:rFonts w:ascii="TimesNewRoman" w:eastAsiaTheme="minorHAnsi" w:hAnsi="TimesNewRoman" w:cs="TimesNewRoman"/>
          <w:sz w:val="20"/>
          <w:szCs w:val="20"/>
          <w14:ligatures w14:val="standardContextual"/>
        </w:rPr>
      </w:pPr>
    </w:p>
    <w:bookmarkEnd w:id="7"/>
    <w:p w14:paraId="62B694B7" w14:textId="77777777" w:rsidR="000060C6" w:rsidRDefault="000060C6" w:rsidP="000060C6">
      <w:pPr>
        <w:rPr>
          <w:b/>
          <w:bCs/>
        </w:rPr>
      </w:pPr>
      <w:r>
        <w:rPr>
          <w:b/>
          <w:bCs/>
        </w:rPr>
        <w:t>Proposal:</w:t>
      </w:r>
      <w:r>
        <w:rPr>
          <w:b/>
          <w:bCs/>
        </w:rPr>
        <w:tab/>
      </w:r>
      <w:r>
        <w:rPr>
          <w:b/>
          <w:bCs/>
        </w:rPr>
        <w:tab/>
        <w:t>Correlation with FAC Section 403.1.1 Fixture Calculation remove ICC A117.1 replace with FBC, Accessibility</w:t>
      </w:r>
    </w:p>
    <w:p w14:paraId="11742A78" w14:textId="77777777" w:rsidR="000060C6" w:rsidRDefault="000060C6" w:rsidP="000060C6">
      <w:pPr>
        <w:rPr>
          <w:b/>
          <w:bCs/>
        </w:rPr>
      </w:pPr>
      <w:r>
        <w:rPr>
          <w:b/>
          <w:bCs/>
        </w:rPr>
        <w:t>Comment:</w:t>
      </w:r>
      <w:r>
        <w:rPr>
          <w:b/>
          <w:bCs/>
        </w:rPr>
        <w:tab/>
      </w:r>
      <w:r>
        <w:rPr>
          <w:b/>
          <w:bCs/>
        </w:rPr>
        <w:tab/>
        <w:t>reference should be removed and match FAC</w:t>
      </w:r>
    </w:p>
    <w:p w14:paraId="308DE5FB" w14:textId="77777777" w:rsidR="000060C6" w:rsidRDefault="000060C6" w:rsidP="000060C6">
      <w:r>
        <w:rPr>
          <w:b/>
          <w:bCs/>
        </w:rPr>
        <w:t>Approve/Oppose:</w:t>
      </w:r>
      <w:r>
        <w:rPr>
          <w:b/>
          <w:bCs/>
        </w:rPr>
        <w:tab/>
      </w:r>
      <w:r>
        <w:rPr>
          <w:b/>
          <w:bCs/>
          <w:highlight w:val="yellow"/>
        </w:rPr>
        <w:t>Approve</w:t>
      </w:r>
    </w:p>
    <w:p w14:paraId="218B4EDC" w14:textId="77777777" w:rsidR="001A3728" w:rsidRDefault="001A3728" w:rsidP="009F1494">
      <w:pPr>
        <w:widowControl/>
        <w:adjustRightInd w:val="0"/>
        <w:rPr>
          <w:rFonts w:eastAsiaTheme="minorHAnsi"/>
          <w:color w:val="FF0000"/>
          <w:sz w:val="20"/>
          <w:szCs w:val="20"/>
          <w14:ligatures w14:val="standardContextual"/>
        </w:rPr>
      </w:pPr>
    </w:p>
    <w:p w14:paraId="54B0B070" w14:textId="77777777" w:rsidR="000914E0" w:rsidRPr="00C85529" w:rsidRDefault="000914E0" w:rsidP="009F1494">
      <w:pPr>
        <w:widowControl/>
        <w:adjustRightInd w:val="0"/>
        <w:rPr>
          <w:rFonts w:eastAsiaTheme="minorHAnsi"/>
          <w:color w:val="FF0000"/>
          <w:sz w:val="20"/>
          <w:szCs w:val="20"/>
          <w14:ligatures w14:val="standardContextual"/>
        </w:rPr>
      </w:pPr>
    </w:p>
    <w:p w14:paraId="63108CBD" w14:textId="2450491D" w:rsidR="009F1494" w:rsidRDefault="009F1494" w:rsidP="009F1494">
      <w:pPr>
        <w:widowControl/>
        <w:adjustRightInd w:val="0"/>
        <w:rPr>
          <w:rFonts w:eastAsiaTheme="minorHAnsi"/>
          <w:color w:val="FF0000"/>
          <w14:ligatures w14:val="standardContextual"/>
        </w:rPr>
      </w:pPr>
      <w:r>
        <w:rPr>
          <w:rFonts w:eastAsiaTheme="minorHAnsi"/>
          <w:color w:val="FF0000"/>
          <w14:ligatures w14:val="standardContextual"/>
        </w:rPr>
        <w:t>P</w:t>
      </w:r>
      <w:r w:rsidRPr="005E63E4">
        <w:rPr>
          <w:rFonts w:eastAsiaTheme="minorHAnsi"/>
          <w:color w:val="FF0000"/>
          <w14:ligatures w14:val="standardContextual"/>
        </w:rPr>
        <w:t>-FBC-</w:t>
      </w:r>
      <w:r>
        <w:rPr>
          <w:rFonts w:eastAsiaTheme="minorHAnsi"/>
          <w:color w:val="FF0000"/>
          <w14:ligatures w14:val="standardContextual"/>
        </w:rPr>
        <w:t>P – Ch. 4</w:t>
      </w:r>
      <w:r w:rsidRPr="005E63E4">
        <w:rPr>
          <w:rFonts w:eastAsiaTheme="minorHAnsi"/>
          <w:color w:val="FF0000"/>
          <w14:ligatures w14:val="standardContextual"/>
        </w:rPr>
        <w:t xml:space="preserve"> – </w:t>
      </w:r>
      <w:r>
        <w:rPr>
          <w:rFonts w:eastAsiaTheme="minorHAnsi"/>
          <w:color w:val="FF0000"/>
          <w14:ligatures w14:val="standardContextual"/>
        </w:rPr>
        <w:t xml:space="preserve">Glitch </w:t>
      </w:r>
      <w:r w:rsidR="001A3728">
        <w:rPr>
          <w:rFonts w:eastAsiaTheme="minorHAnsi"/>
          <w:color w:val="FF0000"/>
          <w14:ligatures w14:val="standardContextual"/>
        </w:rPr>
        <w:t>#1</w:t>
      </w:r>
    </w:p>
    <w:p w14:paraId="0E2F8C0A" w14:textId="77777777" w:rsidR="009F1494" w:rsidRDefault="009F1494" w:rsidP="009F1494">
      <w:pPr>
        <w:widowControl/>
        <w:adjustRightInd w:val="0"/>
        <w:rPr>
          <w:rFonts w:eastAsiaTheme="minorHAnsi"/>
          <w:color w:val="FF0000"/>
          <w14:ligatures w14:val="standardContextual"/>
        </w:rPr>
      </w:pPr>
    </w:p>
    <w:p w14:paraId="1CBFC297" w14:textId="500D7926" w:rsidR="009F1494" w:rsidRDefault="009F1494" w:rsidP="009F1494">
      <w:pPr>
        <w:widowControl/>
        <w:adjustRightInd w:val="0"/>
        <w:rPr>
          <w:rFonts w:eastAsiaTheme="minorHAnsi"/>
          <w14:ligatures w14:val="standardContextual"/>
        </w:rPr>
      </w:pPr>
      <w:r w:rsidRPr="009F1494">
        <w:rPr>
          <w:rFonts w:eastAsiaTheme="minorHAnsi"/>
          <w14:ligatures w14:val="standardContextual"/>
        </w:rPr>
        <w:t xml:space="preserve">Staff  </w:t>
      </w:r>
    </w:p>
    <w:p w14:paraId="524E8261" w14:textId="77777777" w:rsidR="009F1494" w:rsidRDefault="009F1494" w:rsidP="009F1494">
      <w:pPr>
        <w:widowControl/>
        <w:adjustRightInd w:val="0"/>
        <w:rPr>
          <w:rFonts w:eastAsiaTheme="minorHAnsi"/>
          <w14:ligatures w14:val="standardContextual"/>
        </w:rPr>
      </w:pPr>
    </w:p>
    <w:p w14:paraId="7141ED0A" w14:textId="440CB6E8" w:rsidR="009F1494" w:rsidRDefault="009F1494" w:rsidP="009F1494">
      <w:pPr>
        <w:widowControl/>
        <w:autoSpaceDE/>
        <w:autoSpaceDN/>
        <w:spacing w:after="160"/>
        <w:rPr>
          <w:rFonts w:eastAsiaTheme="minorHAnsi"/>
          <w:b/>
          <w:i/>
          <w:iCs/>
          <w:color w:val="000000" w:themeColor="text1"/>
          <w:sz w:val="24"/>
          <w:szCs w:val="24"/>
        </w:rPr>
      </w:pPr>
      <w:r w:rsidRPr="00604B67">
        <w:rPr>
          <w:rFonts w:eastAsiaTheme="minorHAnsi"/>
          <w:b/>
          <w:i/>
          <w:iCs/>
          <w:color w:val="000000" w:themeColor="text1"/>
          <w:sz w:val="24"/>
          <w:szCs w:val="24"/>
        </w:rPr>
        <w:t xml:space="preserve">(Code language for consistency with </w:t>
      </w:r>
      <w:r>
        <w:rPr>
          <w:rFonts w:eastAsiaTheme="minorHAnsi"/>
          <w:b/>
          <w:i/>
          <w:iCs/>
          <w:color w:val="000000" w:themeColor="text1"/>
          <w:sz w:val="24"/>
          <w:szCs w:val="24"/>
        </w:rPr>
        <w:t>HB</w:t>
      </w:r>
      <w:r w:rsidRPr="00604B67">
        <w:rPr>
          <w:rFonts w:eastAsiaTheme="minorHAnsi"/>
          <w:b/>
          <w:i/>
          <w:iCs/>
          <w:color w:val="000000" w:themeColor="text1"/>
          <w:sz w:val="24"/>
          <w:szCs w:val="24"/>
        </w:rPr>
        <w:t xml:space="preserve"> </w:t>
      </w:r>
      <w:r>
        <w:rPr>
          <w:rFonts w:eastAsiaTheme="minorHAnsi"/>
          <w:b/>
          <w:i/>
          <w:iCs/>
          <w:color w:val="000000" w:themeColor="text1"/>
          <w:sz w:val="24"/>
          <w:szCs w:val="24"/>
        </w:rPr>
        <w:t>1521</w:t>
      </w:r>
      <w:r w:rsidRPr="00604B67">
        <w:rPr>
          <w:rFonts w:eastAsiaTheme="minorHAnsi"/>
          <w:b/>
          <w:i/>
          <w:iCs/>
          <w:color w:val="000000" w:themeColor="text1"/>
          <w:sz w:val="24"/>
          <w:szCs w:val="24"/>
        </w:rPr>
        <w:t xml:space="preserve"> – bill effective date – July 1, 2023)</w:t>
      </w:r>
      <w:r w:rsidR="0060546C">
        <w:rPr>
          <w:rFonts w:eastAsiaTheme="minorHAnsi"/>
          <w:b/>
          <w:i/>
          <w:iCs/>
          <w:color w:val="000000" w:themeColor="text1"/>
          <w:sz w:val="24"/>
          <w:szCs w:val="24"/>
        </w:rPr>
        <w:t xml:space="preserve">/Section 553.865, Florida Statutes </w:t>
      </w:r>
    </w:p>
    <w:p w14:paraId="7A90F7F4" w14:textId="32B7269D" w:rsidR="009F1494" w:rsidRDefault="009F1494" w:rsidP="009F1494">
      <w:pPr>
        <w:widowControl/>
        <w:autoSpaceDE/>
        <w:autoSpaceDN/>
        <w:spacing w:after="160"/>
        <w:rPr>
          <w:rFonts w:eastAsiaTheme="minorHAnsi"/>
          <w:bCs/>
          <w:color w:val="000000" w:themeColor="text1"/>
          <w:sz w:val="24"/>
          <w:szCs w:val="24"/>
        </w:rPr>
      </w:pPr>
      <w:r>
        <w:rPr>
          <w:rFonts w:eastAsiaTheme="minorHAnsi"/>
          <w:bCs/>
          <w:color w:val="000000" w:themeColor="text1"/>
          <w:sz w:val="24"/>
          <w:szCs w:val="24"/>
        </w:rPr>
        <w:t xml:space="preserve">Add a new section </w:t>
      </w:r>
      <w:r w:rsidR="004C6DBE">
        <w:rPr>
          <w:rFonts w:eastAsiaTheme="minorHAnsi"/>
          <w:bCs/>
          <w:color w:val="000000" w:themeColor="text1"/>
          <w:sz w:val="24"/>
          <w:szCs w:val="24"/>
        </w:rPr>
        <w:t>427 to read as follow:</w:t>
      </w:r>
    </w:p>
    <w:p w14:paraId="3CE56290" w14:textId="7FF62C65" w:rsidR="004C6DBE" w:rsidRPr="00512372" w:rsidRDefault="004C6DBE" w:rsidP="009F1494">
      <w:pPr>
        <w:widowControl/>
        <w:autoSpaceDE/>
        <w:autoSpaceDN/>
        <w:spacing w:after="160"/>
        <w:rPr>
          <w:rFonts w:eastAsiaTheme="minorHAnsi"/>
          <w:bCs/>
          <w:color w:val="000000" w:themeColor="text1"/>
          <w:sz w:val="24"/>
          <w:szCs w:val="24"/>
          <w:u w:val="single"/>
        </w:rPr>
      </w:pPr>
      <w:r w:rsidRPr="00512372">
        <w:rPr>
          <w:rFonts w:eastAsiaTheme="minorHAnsi"/>
          <w:bCs/>
          <w:color w:val="000000" w:themeColor="text1"/>
          <w:sz w:val="24"/>
          <w:szCs w:val="24"/>
          <w:u w:val="single"/>
        </w:rPr>
        <w:t>Section 427 Restrooms and Changing Facilities Respective of Sex</w:t>
      </w:r>
    </w:p>
    <w:p w14:paraId="2B0D1664" w14:textId="47606F72" w:rsidR="004C6DBE" w:rsidRPr="00512372" w:rsidRDefault="00A1788D" w:rsidP="009F1494">
      <w:pPr>
        <w:widowControl/>
        <w:autoSpaceDE/>
        <w:autoSpaceDN/>
        <w:spacing w:after="160"/>
        <w:rPr>
          <w:rFonts w:eastAsiaTheme="minorHAnsi"/>
          <w:bCs/>
          <w:color w:val="000000" w:themeColor="text1"/>
          <w:sz w:val="24"/>
          <w:szCs w:val="24"/>
          <w:u w:val="single"/>
        </w:rPr>
      </w:pPr>
      <w:r w:rsidRPr="00512372">
        <w:rPr>
          <w:rFonts w:eastAsiaTheme="minorHAnsi"/>
          <w:bCs/>
          <w:color w:val="000000" w:themeColor="text1"/>
          <w:sz w:val="24"/>
          <w:szCs w:val="24"/>
          <w:u w:val="single"/>
        </w:rPr>
        <w:t xml:space="preserve">427.1 </w:t>
      </w:r>
      <w:r w:rsidR="007337B1" w:rsidRPr="00512372">
        <w:rPr>
          <w:rFonts w:eastAsiaTheme="minorHAnsi"/>
          <w:bCs/>
          <w:color w:val="000000" w:themeColor="text1"/>
          <w:sz w:val="24"/>
          <w:szCs w:val="24"/>
          <w:u w:val="single"/>
        </w:rPr>
        <w:tab/>
      </w:r>
      <w:r w:rsidRPr="00512372">
        <w:rPr>
          <w:rFonts w:eastAsiaTheme="minorHAnsi"/>
          <w:bCs/>
          <w:color w:val="000000" w:themeColor="text1"/>
          <w:sz w:val="24"/>
          <w:szCs w:val="24"/>
          <w:u w:val="single"/>
        </w:rPr>
        <w:t xml:space="preserve">A covered entity </w:t>
      </w:r>
      <w:r w:rsidR="00512372">
        <w:rPr>
          <w:rFonts w:eastAsiaTheme="minorHAnsi"/>
          <w:bCs/>
          <w:color w:val="000000" w:themeColor="text1"/>
          <w:sz w:val="24"/>
          <w:szCs w:val="24"/>
          <w:u w:val="single"/>
        </w:rPr>
        <w:t xml:space="preserve">as defined in </w:t>
      </w:r>
      <w:r w:rsidR="00512372" w:rsidRPr="00512372">
        <w:rPr>
          <w:rFonts w:eastAsiaTheme="minorHAnsi"/>
          <w:bCs/>
          <w:i/>
          <w:iCs/>
          <w:color w:val="000000" w:themeColor="text1"/>
          <w:sz w:val="24"/>
          <w:szCs w:val="24"/>
          <w:u w:val="single"/>
        </w:rPr>
        <w:t>Section 553.865, Florida Statutes</w:t>
      </w:r>
      <w:r w:rsidR="00512372">
        <w:rPr>
          <w:rFonts w:eastAsiaTheme="minorHAnsi"/>
          <w:bCs/>
          <w:i/>
          <w:iCs/>
          <w:color w:val="000000" w:themeColor="text1"/>
          <w:sz w:val="24"/>
          <w:szCs w:val="24"/>
          <w:u w:val="single"/>
        </w:rPr>
        <w:t>,</w:t>
      </w:r>
      <w:r w:rsidR="00512372">
        <w:rPr>
          <w:rFonts w:eastAsiaTheme="minorHAnsi"/>
          <w:bCs/>
          <w:color w:val="000000" w:themeColor="text1"/>
          <w:sz w:val="24"/>
          <w:szCs w:val="24"/>
          <w:u w:val="single"/>
        </w:rPr>
        <w:t xml:space="preserve"> </w:t>
      </w:r>
      <w:r w:rsidRPr="00512372">
        <w:rPr>
          <w:rFonts w:eastAsiaTheme="minorHAnsi"/>
          <w:bCs/>
          <w:color w:val="000000" w:themeColor="text1"/>
          <w:sz w:val="24"/>
          <w:szCs w:val="24"/>
          <w:u w:val="single"/>
        </w:rPr>
        <w:t>that maintains a water closet must, at minimum, have:</w:t>
      </w:r>
    </w:p>
    <w:p w14:paraId="485CC009" w14:textId="434C5A89" w:rsidR="00A1788D" w:rsidRPr="00512372" w:rsidRDefault="00A1788D" w:rsidP="00A1788D">
      <w:pPr>
        <w:widowControl/>
        <w:autoSpaceDE/>
        <w:autoSpaceDN/>
        <w:spacing w:after="160"/>
        <w:ind w:left="1440" w:hanging="720"/>
        <w:rPr>
          <w:rFonts w:eastAsiaTheme="minorHAnsi"/>
          <w:bCs/>
          <w:color w:val="000000" w:themeColor="text1"/>
          <w:sz w:val="24"/>
          <w:szCs w:val="24"/>
          <w:u w:val="single"/>
        </w:rPr>
      </w:pPr>
      <w:r w:rsidRPr="00512372">
        <w:rPr>
          <w:rFonts w:eastAsiaTheme="minorHAnsi"/>
          <w:bCs/>
          <w:color w:val="000000" w:themeColor="text1"/>
          <w:sz w:val="24"/>
          <w:szCs w:val="24"/>
          <w:u w:val="single"/>
        </w:rPr>
        <w:t>(a)</w:t>
      </w:r>
      <w:r w:rsidRPr="00512372">
        <w:rPr>
          <w:rFonts w:eastAsiaTheme="minorHAnsi"/>
          <w:bCs/>
          <w:color w:val="000000" w:themeColor="text1"/>
          <w:sz w:val="24"/>
          <w:szCs w:val="24"/>
          <w:u w:val="single"/>
        </w:rPr>
        <w:tab/>
        <w:t>A restroom designated for exclusive use by females and a restroom designated for exclusive use by males; or</w:t>
      </w:r>
    </w:p>
    <w:p w14:paraId="443A8E6D" w14:textId="4C3239E5" w:rsidR="00A1788D" w:rsidRPr="00512372" w:rsidRDefault="00A1788D" w:rsidP="00A1788D">
      <w:pPr>
        <w:widowControl/>
        <w:autoSpaceDE/>
        <w:autoSpaceDN/>
        <w:spacing w:after="160"/>
        <w:ind w:left="1440" w:hanging="720"/>
        <w:rPr>
          <w:rFonts w:eastAsiaTheme="minorHAnsi"/>
          <w:bCs/>
          <w:color w:val="000000" w:themeColor="text1"/>
          <w:sz w:val="24"/>
          <w:szCs w:val="24"/>
          <w:u w:val="single"/>
        </w:rPr>
      </w:pPr>
      <w:r w:rsidRPr="00512372">
        <w:rPr>
          <w:rFonts w:eastAsiaTheme="minorHAnsi"/>
          <w:bCs/>
          <w:color w:val="000000" w:themeColor="text1"/>
          <w:sz w:val="24"/>
          <w:szCs w:val="24"/>
          <w:u w:val="single"/>
        </w:rPr>
        <w:t>(b)</w:t>
      </w:r>
      <w:r w:rsidRPr="00512372">
        <w:rPr>
          <w:rFonts w:eastAsiaTheme="minorHAnsi"/>
          <w:bCs/>
          <w:color w:val="000000" w:themeColor="text1"/>
          <w:sz w:val="24"/>
          <w:szCs w:val="24"/>
          <w:u w:val="single"/>
        </w:rPr>
        <w:tab/>
        <w:t>a unisex restroom</w:t>
      </w:r>
      <w:r w:rsidR="007337B1" w:rsidRPr="00512372">
        <w:rPr>
          <w:rFonts w:eastAsiaTheme="minorHAnsi"/>
          <w:bCs/>
          <w:color w:val="000000" w:themeColor="text1"/>
          <w:sz w:val="24"/>
          <w:szCs w:val="24"/>
          <w:u w:val="single"/>
        </w:rPr>
        <w:t>.</w:t>
      </w:r>
    </w:p>
    <w:p w14:paraId="69642C98" w14:textId="47899886" w:rsidR="007337B1" w:rsidRPr="00512372" w:rsidRDefault="007337B1" w:rsidP="007337B1">
      <w:pPr>
        <w:widowControl/>
        <w:autoSpaceDE/>
        <w:autoSpaceDN/>
        <w:spacing w:after="160"/>
        <w:rPr>
          <w:rFonts w:eastAsiaTheme="minorHAnsi"/>
          <w:bCs/>
          <w:color w:val="000000" w:themeColor="text1"/>
          <w:sz w:val="24"/>
          <w:szCs w:val="24"/>
          <w:u w:val="single"/>
        </w:rPr>
      </w:pPr>
      <w:r w:rsidRPr="00512372">
        <w:rPr>
          <w:rFonts w:eastAsiaTheme="minorHAnsi"/>
          <w:bCs/>
          <w:color w:val="000000" w:themeColor="text1"/>
          <w:sz w:val="24"/>
          <w:szCs w:val="24"/>
          <w:u w:val="single"/>
        </w:rPr>
        <w:t>427.2</w:t>
      </w:r>
      <w:r w:rsidRPr="00512372">
        <w:rPr>
          <w:rFonts w:eastAsiaTheme="minorHAnsi"/>
          <w:bCs/>
          <w:color w:val="000000" w:themeColor="text1"/>
          <w:sz w:val="24"/>
          <w:szCs w:val="24"/>
          <w:u w:val="single"/>
        </w:rPr>
        <w:tab/>
        <w:t>A covered entity that maintains a changing facility must, at a minimum, have:</w:t>
      </w:r>
    </w:p>
    <w:p w14:paraId="78773080" w14:textId="5B5619F8" w:rsidR="007337B1" w:rsidRPr="00512372" w:rsidRDefault="007337B1" w:rsidP="00BA1CF9">
      <w:pPr>
        <w:widowControl/>
        <w:autoSpaceDE/>
        <w:autoSpaceDN/>
        <w:spacing w:after="160"/>
        <w:ind w:left="1440" w:hanging="720"/>
        <w:rPr>
          <w:rFonts w:eastAsiaTheme="minorHAnsi"/>
          <w:bCs/>
          <w:color w:val="000000" w:themeColor="text1"/>
          <w:sz w:val="24"/>
          <w:szCs w:val="24"/>
          <w:u w:val="single"/>
        </w:rPr>
      </w:pPr>
      <w:r w:rsidRPr="00512372">
        <w:rPr>
          <w:rFonts w:eastAsiaTheme="minorHAnsi"/>
          <w:bCs/>
          <w:color w:val="000000" w:themeColor="text1"/>
          <w:sz w:val="24"/>
          <w:szCs w:val="24"/>
          <w:u w:val="single"/>
        </w:rPr>
        <w:t>(a)</w:t>
      </w:r>
      <w:r w:rsidRPr="00512372">
        <w:rPr>
          <w:rFonts w:eastAsiaTheme="minorHAnsi"/>
          <w:bCs/>
          <w:color w:val="000000" w:themeColor="text1"/>
          <w:sz w:val="24"/>
          <w:szCs w:val="24"/>
          <w:u w:val="single"/>
        </w:rPr>
        <w:tab/>
        <w:t>A changing facility designated for exclusive use by</w:t>
      </w:r>
      <w:r w:rsidR="00BA1CF9">
        <w:rPr>
          <w:rFonts w:eastAsiaTheme="minorHAnsi"/>
          <w:bCs/>
          <w:color w:val="000000" w:themeColor="text1"/>
          <w:sz w:val="24"/>
          <w:szCs w:val="24"/>
          <w:u w:val="single"/>
        </w:rPr>
        <w:t xml:space="preserve"> females and a changing facility designated for use by </w:t>
      </w:r>
      <w:r w:rsidRPr="00512372">
        <w:rPr>
          <w:rFonts w:eastAsiaTheme="minorHAnsi"/>
          <w:bCs/>
          <w:color w:val="000000" w:themeColor="text1"/>
          <w:sz w:val="24"/>
          <w:szCs w:val="24"/>
          <w:u w:val="single"/>
        </w:rPr>
        <w:t xml:space="preserve">males; or </w:t>
      </w:r>
    </w:p>
    <w:p w14:paraId="04AB0B76" w14:textId="73E6A3A6" w:rsidR="007337B1" w:rsidRPr="009F1494" w:rsidRDefault="007337B1" w:rsidP="007337B1">
      <w:pPr>
        <w:widowControl/>
        <w:autoSpaceDE/>
        <w:autoSpaceDN/>
        <w:spacing w:after="160"/>
        <w:ind w:firstLine="720"/>
        <w:rPr>
          <w:rFonts w:eastAsiaTheme="minorHAnsi"/>
          <w:bCs/>
          <w:color w:val="000000" w:themeColor="text1"/>
          <w:sz w:val="24"/>
          <w:szCs w:val="24"/>
        </w:rPr>
      </w:pPr>
      <w:r w:rsidRPr="00512372">
        <w:rPr>
          <w:rFonts w:eastAsiaTheme="minorHAnsi"/>
          <w:bCs/>
          <w:color w:val="000000" w:themeColor="text1"/>
          <w:sz w:val="24"/>
          <w:szCs w:val="24"/>
          <w:u w:val="single"/>
        </w:rPr>
        <w:t xml:space="preserve">(b) </w:t>
      </w:r>
      <w:r w:rsidRPr="00512372">
        <w:rPr>
          <w:rFonts w:eastAsiaTheme="minorHAnsi"/>
          <w:bCs/>
          <w:color w:val="000000" w:themeColor="text1"/>
          <w:sz w:val="24"/>
          <w:szCs w:val="24"/>
          <w:u w:val="single"/>
        </w:rPr>
        <w:tab/>
        <w:t>A unisex changing facility.</w:t>
      </w:r>
      <w:r>
        <w:rPr>
          <w:rFonts w:eastAsiaTheme="minorHAnsi"/>
          <w:bCs/>
          <w:color w:val="000000" w:themeColor="text1"/>
          <w:sz w:val="24"/>
          <w:szCs w:val="24"/>
        </w:rPr>
        <w:tab/>
      </w:r>
    </w:p>
    <w:p w14:paraId="1AA01F6E" w14:textId="77777777" w:rsidR="009F1494" w:rsidRPr="009F1494" w:rsidRDefault="009F1494" w:rsidP="009F1494">
      <w:pPr>
        <w:widowControl/>
        <w:adjustRightInd w:val="0"/>
        <w:rPr>
          <w:rFonts w:eastAsiaTheme="minorHAnsi"/>
          <w14:ligatures w14:val="standardContextual"/>
        </w:rPr>
      </w:pPr>
    </w:p>
    <w:p w14:paraId="220F413C" w14:textId="11159FCF" w:rsidR="000670B9" w:rsidRDefault="000670B9" w:rsidP="00BA1CF9">
      <w:pPr>
        <w:rPr>
          <w:b/>
        </w:rPr>
      </w:pPr>
      <w:bookmarkStart w:id="8" w:name="_Hlk154424585"/>
      <w:r w:rsidRPr="00F31EEF">
        <w:rPr>
          <w:b/>
        </w:rPr>
        <w:t xml:space="preserve">Criteria for Glitch </w:t>
      </w:r>
      <w:r>
        <w:rPr>
          <w:b/>
        </w:rPr>
        <w:t xml:space="preserve">– </w:t>
      </w:r>
    </w:p>
    <w:p w14:paraId="64FB8703" w14:textId="570B903B" w:rsidR="000670B9" w:rsidRDefault="000670B9" w:rsidP="000670B9">
      <w:pPr>
        <w:pStyle w:val="NormalWeb"/>
      </w:pPr>
      <w:r>
        <w:t>Changes to or inconsistencies with federal or state law.</w:t>
      </w:r>
    </w:p>
    <w:p w14:paraId="259B7DEC" w14:textId="77777777" w:rsidR="000670B9" w:rsidRDefault="000670B9" w:rsidP="000670B9">
      <w:pPr>
        <w:pStyle w:val="NormalWeb"/>
        <w:numPr>
          <w:ilvl w:val="0"/>
          <w:numId w:val="2"/>
        </w:numPr>
      </w:pPr>
      <w:r>
        <w:t>Whether the proposed code change falls within the glitch criteria stated above.</w:t>
      </w:r>
    </w:p>
    <w:p w14:paraId="5071FFD6" w14:textId="086833DA" w:rsidR="004E01B7" w:rsidRDefault="004E01B7" w:rsidP="004E01B7">
      <w:pPr>
        <w:pStyle w:val="NormalWeb"/>
        <w:ind w:left="1080"/>
      </w:pPr>
      <w:r>
        <w:lastRenderedPageBreak/>
        <w:t>Yes.</w:t>
      </w:r>
    </w:p>
    <w:p w14:paraId="593A8200" w14:textId="77777777" w:rsidR="000670B9" w:rsidRDefault="000670B9" w:rsidP="000670B9">
      <w:pPr>
        <w:pStyle w:val="NormalWeb"/>
        <w:numPr>
          <w:ilvl w:val="0"/>
          <w:numId w:val="2"/>
        </w:numPr>
      </w:pPr>
      <w:r>
        <w:t>Whether the proposed code change has a Florida specific need.</w:t>
      </w:r>
    </w:p>
    <w:p w14:paraId="4A0A14CC" w14:textId="0237F7AF" w:rsidR="004E01B7" w:rsidRDefault="004E01B7" w:rsidP="004E01B7">
      <w:pPr>
        <w:pStyle w:val="NormalWeb"/>
        <w:ind w:left="1080"/>
      </w:pPr>
      <w:r>
        <w:t xml:space="preserve">Yes.  The </w:t>
      </w:r>
      <w:r w:rsidR="00F16993">
        <w:t>proposed</w:t>
      </w:r>
      <w:r>
        <w:t xml:space="preserve"> change is necessary for consistency with Florida Statutes.</w:t>
      </w:r>
    </w:p>
    <w:p w14:paraId="349A2DD7" w14:textId="77777777" w:rsidR="000670B9" w:rsidRDefault="000670B9" w:rsidP="000670B9">
      <w:pPr>
        <w:pStyle w:val="NormalWeb"/>
        <w:numPr>
          <w:ilvl w:val="0"/>
          <w:numId w:val="2"/>
        </w:numPr>
      </w:pPr>
      <w:r>
        <w:t>What the impact is on small businesses.</w:t>
      </w:r>
    </w:p>
    <w:p w14:paraId="4775A1EF" w14:textId="7D343FAE" w:rsidR="004E01B7" w:rsidRDefault="004E01B7" w:rsidP="004E01B7">
      <w:pPr>
        <w:pStyle w:val="NormalWeb"/>
        <w:ind w:left="1080"/>
      </w:pPr>
      <w:r>
        <w:t>No impact.</w:t>
      </w:r>
    </w:p>
    <w:p w14:paraId="19DD63E7" w14:textId="77777777" w:rsidR="000670B9" w:rsidRDefault="000670B9" w:rsidP="000670B9">
      <w:pPr>
        <w:pStyle w:val="NormalWeb"/>
        <w:numPr>
          <w:ilvl w:val="0"/>
          <w:numId w:val="2"/>
        </w:numPr>
      </w:pPr>
      <w:r>
        <w:t xml:space="preserve">Whether the proposed code change has a reasonable and substantial connection with the health, safety, and welfare of the </w:t>
      </w:r>
      <w:proofErr w:type="gramStart"/>
      <w:r>
        <w:t>general public</w:t>
      </w:r>
      <w:proofErr w:type="gramEnd"/>
      <w:r>
        <w:t>.</w:t>
      </w:r>
    </w:p>
    <w:p w14:paraId="47BE5121" w14:textId="4BEDFF48" w:rsidR="004E01B7" w:rsidRDefault="004E01B7" w:rsidP="004E01B7">
      <w:pPr>
        <w:pStyle w:val="NormalWeb"/>
        <w:ind w:left="1080"/>
      </w:pPr>
      <w:r>
        <w:t xml:space="preserve">Yes.  </w:t>
      </w:r>
      <w:r w:rsidR="00F16993">
        <w:t>The proposed code change implements Florida Statutes.</w:t>
      </w:r>
    </w:p>
    <w:p w14:paraId="5D4E63BE" w14:textId="77777777" w:rsidR="000670B9" w:rsidRDefault="000670B9" w:rsidP="000670B9">
      <w:pPr>
        <w:pStyle w:val="NormalWeb"/>
        <w:numPr>
          <w:ilvl w:val="0"/>
          <w:numId w:val="2"/>
        </w:numPr>
      </w:pPr>
      <w:r>
        <w:t>Whether the proposed code change strengthens or improves the Florida Building Code.</w:t>
      </w:r>
    </w:p>
    <w:p w14:paraId="2DB4013A" w14:textId="52552964" w:rsidR="004E01B7" w:rsidRDefault="004E01B7" w:rsidP="004E01B7">
      <w:pPr>
        <w:pStyle w:val="NormalWeb"/>
        <w:ind w:left="1080"/>
      </w:pPr>
      <w:r>
        <w:t>Yes.</w:t>
      </w:r>
      <w:r w:rsidR="00F16993">
        <w:t xml:space="preserve">  The proposed change provides for consistency with Florida Statutes.</w:t>
      </w:r>
    </w:p>
    <w:p w14:paraId="23554D29" w14:textId="77777777" w:rsidR="000670B9" w:rsidRDefault="000670B9" w:rsidP="000670B9">
      <w:pPr>
        <w:pStyle w:val="NormalWeb"/>
        <w:numPr>
          <w:ilvl w:val="0"/>
          <w:numId w:val="2"/>
        </w:numPr>
      </w:pPr>
      <w:r>
        <w:t>The proposed code change does not discriminate against materials, products, methods, or systems of construction of demonstrated capabilities.</w:t>
      </w:r>
    </w:p>
    <w:p w14:paraId="2D412665" w14:textId="510D9CFD" w:rsidR="00F16993" w:rsidRDefault="00F16993" w:rsidP="00F16993">
      <w:pPr>
        <w:pStyle w:val="NormalWeb"/>
        <w:ind w:left="1080"/>
      </w:pPr>
      <w:r>
        <w:t>Yes.  The proposed code change does not discriminate against materials, product methods, or systems of construction.</w:t>
      </w:r>
    </w:p>
    <w:p w14:paraId="1A7DEF45" w14:textId="77777777" w:rsidR="000670B9" w:rsidRDefault="000670B9" w:rsidP="000670B9">
      <w:pPr>
        <w:pStyle w:val="NormalWeb"/>
        <w:numPr>
          <w:ilvl w:val="0"/>
          <w:numId w:val="2"/>
        </w:numPr>
      </w:pPr>
      <w:r>
        <w:t xml:space="preserve">The proposed code change does not degrade the effectiveness of the Florida Building Code. </w:t>
      </w:r>
    </w:p>
    <w:p w14:paraId="16FEFEFF" w14:textId="77777777" w:rsidR="00F16993" w:rsidRDefault="00F16993" w:rsidP="00F16993">
      <w:pPr>
        <w:pStyle w:val="NormalWeb"/>
        <w:ind w:left="1080"/>
      </w:pPr>
      <w:r>
        <w:t>Yes.  The proposed change provides for consistency with Florida Statutes.</w:t>
      </w:r>
    </w:p>
    <w:bookmarkEnd w:id="8"/>
    <w:p w14:paraId="0E9DE61B" w14:textId="77777777" w:rsidR="000670B9" w:rsidRDefault="000670B9" w:rsidP="00BA1CF9">
      <w:pPr>
        <w:rPr>
          <w:rFonts w:ascii="TimesNewRoman" w:eastAsiaTheme="minorHAnsi" w:hAnsi="TimesNewRoman" w:cs="TimesNewRoman"/>
          <w:sz w:val="20"/>
          <w:szCs w:val="20"/>
          <w14:ligatures w14:val="standardContextual"/>
        </w:rPr>
      </w:pPr>
    </w:p>
    <w:p w14:paraId="41A5881B" w14:textId="6AC72576" w:rsidR="00BA1CF9" w:rsidRPr="00E547E1" w:rsidRDefault="00BA1CF9" w:rsidP="00BA1CF9">
      <w:pPr>
        <w:rPr>
          <w:rFonts w:ascii="TimesNewRoman" w:eastAsiaTheme="minorHAnsi" w:hAnsi="TimesNewRoman" w:cs="TimesNewRoman"/>
          <w:sz w:val="24"/>
          <w:szCs w:val="24"/>
          <w14:ligatures w14:val="standardContextual"/>
        </w:rPr>
      </w:pPr>
      <w:bookmarkStart w:id="9" w:name="_Hlk155169267"/>
      <w:r w:rsidRPr="00E547E1">
        <w:rPr>
          <w:rFonts w:ascii="TimesNewRoman" w:eastAsiaTheme="minorHAnsi" w:hAnsi="TimesNewRoman" w:cs="TimesNewRoman"/>
          <w:sz w:val="24"/>
          <w:szCs w:val="24"/>
          <w14:ligatures w14:val="standardContextual"/>
        </w:rPr>
        <w:t>TAC Recommendation:</w:t>
      </w:r>
      <w:r w:rsidR="00C567CE" w:rsidRPr="00E547E1">
        <w:rPr>
          <w:rFonts w:ascii="TimesNewRoman" w:eastAsiaTheme="minorHAnsi" w:hAnsi="TimesNewRoman" w:cs="TimesNewRoman"/>
          <w:sz w:val="24"/>
          <w:szCs w:val="24"/>
          <w14:ligatures w14:val="standardContextual"/>
        </w:rPr>
        <w:t xml:space="preserve"> Glitch – AM</w:t>
      </w:r>
      <w:r w:rsidR="00126DEE">
        <w:rPr>
          <w:rFonts w:ascii="TimesNewRoman" w:eastAsiaTheme="minorHAnsi" w:hAnsi="TimesNewRoman" w:cs="TimesNewRoman"/>
          <w:sz w:val="24"/>
          <w:szCs w:val="24"/>
          <w14:ligatures w14:val="standardContextual"/>
        </w:rPr>
        <w:t xml:space="preserve"> (With Kozan’s Glitch/</w:t>
      </w:r>
      <w:r w:rsidR="00F81C16">
        <w:rPr>
          <w:rFonts w:ascii="TimesNewRoman" w:eastAsiaTheme="minorHAnsi" w:hAnsi="TimesNewRoman" w:cs="TimesNewRoman"/>
          <w:sz w:val="24"/>
          <w:szCs w:val="24"/>
          <w14:ligatures w14:val="standardContextual"/>
        </w:rPr>
        <w:t>Comment</w:t>
      </w:r>
      <w:r w:rsidR="00126DEE">
        <w:rPr>
          <w:rFonts w:ascii="TimesNewRoman" w:eastAsiaTheme="minorHAnsi" w:hAnsi="TimesNewRoman" w:cs="TimesNewRoman"/>
          <w:sz w:val="24"/>
          <w:szCs w:val="24"/>
          <w14:ligatures w14:val="standardContextual"/>
        </w:rPr>
        <w:t xml:space="preserve"> – Section 403.2.2</w:t>
      </w:r>
    </w:p>
    <w:p w14:paraId="15BEB0EA" w14:textId="77777777" w:rsidR="00C567CE" w:rsidRDefault="00C567CE" w:rsidP="00BA1CF9">
      <w:pPr>
        <w:rPr>
          <w:rFonts w:ascii="TimesNewRoman" w:eastAsiaTheme="minorHAnsi" w:hAnsi="TimesNewRoman" w:cs="TimesNewRoman"/>
          <w:sz w:val="20"/>
          <w:szCs w:val="20"/>
          <w14:ligatures w14:val="standardContextual"/>
        </w:rPr>
      </w:pPr>
    </w:p>
    <w:p w14:paraId="31C7E853" w14:textId="6517AF6E" w:rsidR="00126DEE" w:rsidRDefault="00126DEE" w:rsidP="00C567CE">
      <w:pPr>
        <w:rPr>
          <w:sz w:val="28"/>
          <w:szCs w:val="28"/>
        </w:rPr>
      </w:pPr>
      <w:r>
        <w:rPr>
          <w:sz w:val="28"/>
          <w:szCs w:val="28"/>
        </w:rPr>
        <w:t>Kozan’s Comment -</w:t>
      </w:r>
    </w:p>
    <w:p w14:paraId="1EEF25E9" w14:textId="5161D8D3" w:rsidR="00C567CE" w:rsidRDefault="00C567CE" w:rsidP="00C567CE">
      <w:pPr>
        <w:rPr>
          <w:sz w:val="28"/>
          <w:szCs w:val="28"/>
        </w:rPr>
      </w:pPr>
      <w:r>
        <w:rPr>
          <w:sz w:val="28"/>
          <w:szCs w:val="28"/>
        </w:rPr>
        <w:t>Add new Section as follows:</w:t>
      </w:r>
    </w:p>
    <w:p w14:paraId="578E15D3" w14:textId="77777777" w:rsidR="00C567CE" w:rsidRDefault="00C567CE" w:rsidP="00C567CE">
      <w:pPr>
        <w:rPr>
          <w:b/>
          <w:sz w:val="28"/>
          <w:szCs w:val="28"/>
          <w:u w:val="single"/>
        </w:rPr>
      </w:pPr>
      <w:r>
        <w:rPr>
          <w:b/>
          <w:sz w:val="28"/>
          <w:szCs w:val="28"/>
          <w:u w:val="single"/>
        </w:rPr>
        <w:t>403.2.2 Restrooms and changing facilities respective to sex.</w:t>
      </w:r>
    </w:p>
    <w:p w14:paraId="00E82E5D" w14:textId="77777777" w:rsidR="00C567CE" w:rsidRDefault="00C567CE" w:rsidP="00C567CE">
      <w:pPr>
        <w:rPr>
          <w:sz w:val="28"/>
          <w:szCs w:val="28"/>
          <w:u w:val="single"/>
        </w:rPr>
      </w:pPr>
      <w:r>
        <w:rPr>
          <w:sz w:val="28"/>
          <w:szCs w:val="28"/>
          <w:u w:val="single"/>
        </w:rPr>
        <w:t>Covered entities, as defined in §553.865, Florida Statutes, shall provide separate restrooms and changing facilities based on biological sex, or to provide single-user unisex facilities.</w:t>
      </w:r>
    </w:p>
    <w:p w14:paraId="66475463" w14:textId="77777777" w:rsidR="00C567CE" w:rsidRDefault="00C567CE" w:rsidP="00C567CE">
      <w:pPr>
        <w:rPr>
          <w:sz w:val="28"/>
          <w:szCs w:val="28"/>
          <w:u w:val="single"/>
        </w:rPr>
      </w:pPr>
    </w:p>
    <w:p w14:paraId="597D596B" w14:textId="77777777" w:rsidR="00C567CE" w:rsidRPr="00E547E1" w:rsidRDefault="00C567CE" w:rsidP="00C567CE">
      <w:pPr>
        <w:rPr>
          <w:sz w:val="20"/>
          <w:szCs w:val="20"/>
        </w:rPr>
      </w:pPr>
      <w:r w:rsidRPr="00E547E1">
        <w:rPr>
          <w:b/>
          <w:sz w:val="20"/>
          <w:szCs w:val="20"/>
        </w:rPr>
        <w:t>Rationale:</w:t>
      </w:r>
      <w:r w:rsidRPr="00E547E1">
        <w:rPr>
          <w:sz w:val="20"/>
          <w:szCs w:val="20"/>
        </w:rPr>
        <w:t xml:space="preserve"> The recent adoption of HB 1521, the “Safety in Private Spaces Act”, has created an inconsistency within the plumbing code. It is necessary to add appropriate code language </w:t>
      </w:r>
      <w:proofErr w:type="gramStart"/>
      <w:r w:rsidRPr="00E547E1">
        <w:rPr>
          <w:sz w:val="20"/>
          <w:szCs w:val="20"/>
        </w:rPr>
        <w:t>in order to</w:t>
      </w:r>
      <w:proofErr w:type="gramEnd"/>
      <w:r w:rsidRPr="00E547E1">
        <w:rPr>
          <w:sz w:val="20"/>
          <w:szCs w:val="20"/>
        </w:rPr>
        <w:t xml:space="preserve"> integrate the provisions of the new state law. But rather than adding a bunch of new verbiage and new definitions that conflict with current code, it makes more sense to simply include a pointer that directs the user to the state law. And the proper location for this is within Section 403.2, which addresses Separate Facilities.</w:t>
      </w:r>
    </w:p>
    <w:p w14:paraId="38DC420D" w14:textId="77777777" w:rsidR="00C567CE" w:rsidRPr="00E547E1" w:rsidRDefault="00C567CE" w:rsidP="00C567CE">
      <w:pPr>
        <w:rPr>
          <w:sz w:val="24"/>
          <w:szCs w:val="24"/>
        </w:rPr>
      </w:pPr>
    </w:p>
    <w:p w14:paraId="27F4CA04" w14:textId="77777777" w:rsidR="00BA1CF9" w:rsidRPr="00E547E1" w:rsidRDefault="00BA1CF9" w:rsidP="00BA1CF9">
      <w:pPr>
        <w:rPr>
          <w:rFonts w:ascii="TimesNewRoman" w:eastAsiaTheme="minorHAnsi" w:hAnsi="TimesNewRoman" w:cs="TimesNewRoman"/>
          <w:sz w:val="24"/>
          <w:szCs w:val="24"/>
          <w14:ligatures w14:val="standardContextual"/>
        </w:rPr>
      </w:pPr>
      <w:r w:rsidRPr="00E547E1">
        <w:rPr>
          <w:rFonts w:ascii="TimesNewRoman" w:eastAsiaTheme="minorHAnsi" w:hAnsi="TimesNewRoman" w:cs="TimesNewRoman"/>
          <w:sz w:val="24"/>
          <w:szCs w:val="24"/>
          <w14:ligatures w14:val="standardContextual"/>
        </w:rPr>
        <w:t>Commission Action:</w:t>
      </w:r>
    </w:p>
    <w:bookmarkEnd w:id="9"/>
    <w:p w14:paraId="615DC443" w14:textId="77777777" w:rsidR="009F1494" w:rsidRPr="00C85529" w:rsidRDefault="009F1494" w:rsidP="009F1494">
      <w:pPr>
        <w:widowControl/>
        <w:adjustRightInd w:val="0"/>
        <w:rPr>
          <w:rFonts w:eastAsiaTheme="minorHAnsi"/>
          <w:color w:val="FF0000"/>
          <w:sz w:val="20"/>
          <w:szCs w:val="20"/>
          <w14:ligatures w14:val="standardContextual"/>
        </w:rPr>
      </w:pPr>
    </w:p>
    <w:p w14:paraId="3CED88C6" w14:textId="33459CB4" w:rsidR="000914E0" w:rsidRDefault="000914E0" w:rsidP="000914E0">
      <w:pPr>
        <w:rPr>
          <w:rFonts w:ascii="TimesNewRoman" w:eastAsiaTheme="minorHAnsi" w:hAnsi="TimesNewRoman" w:cs="TimesNewRoman"/>
          <w:b/>
          <w:bCs/>
          <w:color w:val="FF0000"/>
          <w:sz w:val="20"/>
          <w:szCs w:val="20"/>
          <w:u w:val="single"/>
          <w14:ligatures w14:val="standardContextual"/>
        </w:rPr>
      </w:pPr>
      <w:bookmarkStart w:id="10" w:name="_Hlk155768699"/>
      <w:r w:rsidRPr="00F93F00">
        <w:rPr>
          <w:rFonts w:ascii="TimesNewRoman" w:eastAsiaTheme="minorHAnsi" w:hAnsi="TimesNewRoman" w:cs="TimesNewRoman"/>
          <w:b/>
          <w:bCs/>
          <w:color w:val="FF0000"/>
          <w:sz w:val="20"/>
          <w:szCs w:val="20"/>
          <w:u w:val="single"/>
          <w14:ligatures w14:val="standardContextual"/>
        </w:rPr>
        <w:t>Comment</w:t>
      </w:r>
      <w:r w:rsidR="00235325">
        <w:rPr>
          <w:rFonts w:ascii="TimesNewRoman" w:eastAsiaTheme="minorHAnsi" w:hAnsi="TimesNewRoman" w:cs="TimesNewRoman"/>
          <w:b/>
          <w:bCs/>
          <w:color w:val="FF0000"/>
          <w:sz w:val="20"/>
          <w:szCs w:val="20"/>
          <w:u w:val="single"/>
          <w14:ligatures w14:val="standardContextual"/>
        </w:rPr>
        <w:t xml:space="preserve"> 1</w:t>
      </w:r>
      <w:r w:rsidRPr="00F93F00">
        <w:rPr>
          <w:rFonts w:ascii="TimesNewRoman" w:eastAsiaTheme="minorHAnsi" w:hAnsi="TimesNewRoman" w:cs="TimesNewRoman"/>
          <w:b/>
          <w:bCs/>
          <w:color w:val="FF0000"/>
          <w:sz w:val="20"/>
          <w:szCs w:val="20"/>
          <w:u w:val="single"/>
          <w14:ligatures w14:val="standardContextual"/>
        </w:rPr>
        <w:t xml:space="preserve"> </w:t>
      </w:r>
      <w:r>
        <w:rPr>
          <w:rFonts w:ascii="TimesNewRoman" w:eastAsiaTheme="minorHAnsi" w:hAnsi="TimesNewRoman" w:cs="TimesNewRoman"/>
          <w:b/>
          <w:bCs/>
          <w:color w:val="FF0000"/>
          <w:sz w:val="20"/>
          <w:szCs w:val="20"/>
          <w:u w:val="single"/>
          <w14:ligatures w14:val="standardContextual"/>
        </w:rPr>
        <w:t>–</w:t>
      </w:r>
      <w:r w:rsidRPr="00F93F00">
        <w:rPr>
          <w:rFonts w:ascii="TimesNewRoman" w:eastAsiaTheme="minorHAnsi" w:hAnsi="TimesNewRoman" w:cs="TimesNewRoman"/>
          <w:b/>
          <w:bCs/>
          <w:color w:val="FF0000"/>
          <w:sz w:val="20"/>
          <w:szCs w:val="20"/>
          <w:u w:val="single"/>
          <w14:ligatures w14:val="standardContextual"/>
        </w:rPr>
        <w:t xml:space="preserve"> </w:t>
      </w:r>
    </w:p>
    <w:bookmarkEnd w:id="10"/>
    <w:p w14:paraId="7FA4E4D9" w14:textId="77777777" w:rsidR="000914E0" w:rsidRDefault="000914E0" w:rsidP="000914E0">
      <w:pPr>
        <w:rPr>
          <w:rFonts w:ascii="TimesNewRoman" w:eastAsiaTheme="minorHAnsi" w:hAnsi="TimesNewRoman" w:cs="TimesNewRoman"/>
          <w:b/>
          <w:bCs/>
          <w:color w:val="FF0000"/>
          <w:sz w:val="20"/>
          <w:szCs w:val="20"/>
          <w:u w:val="single"/>
          <w14:ligatures w14:val="standardContextual"/>
        </w:rPr>
      </w:pPr>
    </w:p>
    <w:p w14:paraId="73EC5FA0" w14:textId="77777777" w:rsidR="000914E0" w:rsidRPr="00F93F00" w:rsidRDefault="000914E0" w:rsidP="000914E0">
      <w:pPr>
        <w:rPr>
          <w:b/>
          <w:bCs/>
        </w:rPr>
      </w:pPr>
      <w:r w:rsidRPr="00F93F00">
        <w:rPr>
          <w:b/>
          <w:bCs/>
        </w:rPr>
        <w:t>BOAF Building Officials Association of Florida CDC Code Development Committee</w:t>
      </w:r>
    </w:p>
    <w:p w14:paraId="473CA78D" w14:textId="77777777" w:rsidR="009F1494" w:rsidRDefault="009F1494" w:rsidP="009F1494">
      <w:pPr>
        <w:widowControl/>
        <w:adjustRightInd w:val="0"/>
        <w:rPr>
          <w:rFonts w:eastAsiaTheme="minorHAnsi"/>
          <w:color w:val="FF0000"/>
          <w14:ligatures w14:val="standardContextual"/>
        </w:rPr>
      </w:pPr>
    </w:p>
    <w:p w14:paraId="6F1BA147" w14:textId="77777777" w:rsidR="009F1494" w:rsidRDefault="009F1494" w:rsidP="00C41E7E">
      <w:pPr>
        <w:widowControl/>
        <w:adjustRightInd w:val="0"/>
        <w:rPr>
          <w:sz w:val="24"/>
          <w:szCs w:val="24"/>
        </w:rPr>
      </w:pPr>
    </w:p>
    <w:p w14:paraId="268B07C6" w14:textId="77777777" w:rsidR="000060C6" w:rsidRDefault="000060C6" w:rsidP="000060C6">
      <w:pPr>
        <w:rPr>
          <w:b/>
          <w:bCs/>
        </w:rPr>
      </w:pPr>
      <w:r>
        <w:rPr>
          <w:b/>
          <w:bCs/>
        </w:rPr>
        <w:t>Proposal:</w:t>
      </w:r>
      <w:r>
        <w:rPr>
          <w:b/>
          <w:bCs/>
        </w:rPr>
        <w:tab/>
      </w:r>
      <w:r>
        <w:rPr>
          <w:b/>
          <w:bCs/>
        </w:rPr>
        <w:tab/>
        <w:t>Consistency with HB 1521, Section 427 Restroom and changing facilities respective of sex, 427.1 Covered entities defined by section FS 553.865 that maintains a water closet must have dedicated female and male restroom or unisex and covered entity with changing facility must have dedicated male and female or unisex changing facility. FS 553.865 is Private Spaces “Safety in Private Spaces Act” 553.865(4) is the section in question.</w:t>
      </w:r>
    </w:p>
    <w:p w14:paraId="3EB5EC94" w14:textId="77777777" w:rsidR="000060C6" w:rsidRDefault="000060C6" w:rsidP="000060C6">
      <w:pPr>
        <w:rPr>
          <w:b/>
          <w:bCs/>
        </w:rPr>
      </w:pPr>
      <w:r>
        <w:rPr>
          <w:b/>
          <w:bCs/>
        </w:rPr>
        <w:t>Comment:</w:t>
      </w:r>
      <w:r>
        <w:rPr>
          <w:b/>
          <w:bCs/>
        </w:rPr>
        <w:tab/>
      </w:r>
      <w:r>
        <w:rPr>
          <w:b/>
          <w:bCs/>
        </w:rPr>
        <w:tab/>
        <w:t>must be included per HB 1521</w:t>
      </w:r>
    </w:p>
    <w:p w14:paraId="6441C5B3" w14:textId="77777777" w:rsidR="000060C6" w:rsidRDefault="000060C6" w:rsidP="000060C6">
      <w:r>
        <w:rPr>
          <w:b/>
          <w:bCs/>
        </w:rPr>
        <w:t>Approve/Oppose:</w:t>
      </w:r>
      <w:r>
        <w:rPr>
          <w:b/>
          <w:bCs/>
        </w:rPr>
        <w:tab/>
      </w:r>
      <w:r>
        <w:rPr>
          <w:b/>
          <w:bCs/>
          <w:highlight w:val="yellow"/>
        </w:rPr>
        <w:t>Approve</w:t>
      </w:r>
    </w:p>
    <w:p w14:paraId="443C35D9" w14:textId="68F56BA9" w:rsidR="0060546C" w:rsidRDefault="0060546C" w:rsidP="0060546C">
      <w:pPr>
        <w:rPr>
          <w:rFonts w:ascii="TimesNewRoman" w:eastAsiaTheme="minorHAnsi" w:hAnsi="TimesNewRoman" w:cs="TimesNewRoman"/>
          <w:b/>
          <w:bCs/>
          <w:color w:val="FF0000"/>
          <w:sz w:val="20"/>
          <w:szCs w:val="20"/>
          <w:u w:val="single"/>
          <w14:ligatures w14:val="standardContextual"/>
        </w:rPr>
      </w:pPr>
      <w:bookmarkStart w:id="11" w:name="_Hlk154431350"/>
      <w:r w:rsidRPr="00F93F00">
        <w:rPr>
          <w:rFonts w:ascii="TimesNewRoman" w:eastAsiaTheme="minorHAnsi" w:hAnsi="TimesNewRoman" w:cs="TimesNewRoman"/>
          <w:b/>
          <w:bCs/>
          <w:color w:val="FF0000"/>
          <w:sz w:val="20"/>
          <w:szCs w:val="20"/>
          <w:u w:val="single"/>
          <w14:ligatures w14:val="standardContextual"/>
        </w:rPr>
        <w:t>Comment</w:t>
      </w:r>
      <w:r w:rsidR="00235325">
        <w:rPr>
          <w:rFonts w:ascii="TimesNewRoman" w:eastAsiaTheme="minorHAnsi" w:hAnsi="TimesNewRoman" w:cs="TimesNewRoman"/>
          <w:b/>
          <w:bCs/>
          <w:color w:val="FF0000"/>
          <w:sz w:val="20"/>
          <w:szCs w:val="20"/>
          <w:u w:val="single"/>
          <w14:ligatures w14:val="standardContextual"/>
        </w:rPr>
        <w:t xml:space="preserve"> 2</w:t>
      </w:r>
      <w:r w:rsidRPr="00F93F00">
        <w:rPr>
          <w:rFonts w:ascii="TimesNewRoman" w:eastAsiaTheme="minorHAnsi" w:hAnsi="TimesNewRoman" w:cs="TimesNewRoman"/>
          <w:b/>
          <w:bCs/>
          <w:color w:val="FF0000"/>
          <w:sz w:val="20"/>
          <w:szCs w:val="20"/>
          <w:u w:val="single"/>
          <w14:ligatures w14:val="standardContextual"/>
        </w:rPr>
        <w:t xml:space="preserve"> </w:t>
      </w:r>
      <w:r>
        <w:rPr>
          <w:rFonts w:ascii="TimesNewRoman" w:eastAsiaTheme="minorHAnsi" w:hAnsi="TimesNewRoman" w:cs="TimesNewRoman"/>
          <w:b/>
          <w:bCs/>
          <w:color w:val="FF0000"/>
          <w:sz w:val="20"/>
          <w:szCs w:val="20"/>
          <w:u w:val="single"/>
          <w14:ligatures w14:val="standardContextual"/>
        </w:rPr>
        <w:t>–</w:t>
      </w:r>
      <w:r w:rsidRPr="00F93F00">
        <w:rPr>
          <w:rFonts w:ascii="TimesNewRoman" w:eastAsiaTheme="minorHAnsi" w:hAnsi="TimesNewRoman" w:cs="TimesNewRoman"/>
          <w:b/>
          <w:bCs/>
          <w:color w:val="FF0000"/>
          <w:sz w:val="20"/>
          <w:szCs w:val="20"/>
          <w:u w:val="single"/>
          <w14:ligatures w14:val="standardContextual"/>
        </w:rPr>
        <w:t xml:space="preserve"> </w:t>
      </w:r>
    </w:p>
    <w:bookmarkEnd w:id="11"/>
    <w:p w14:paraId="4A4A5F5C" w14:textId="77777777" w:rsidR="000060C6" w:rsidRDefault="000060C6" w:rsidP="000060C6"/>
    <w:p w14:paraId="49AE67A1" w14:textId="60B459E7" w:rsidR="0060546C" w:rsidRDefault="0060546C" w:rsidP="000060C6">
      <w:r>
        <w:t xml:space="preserve">Staff </w:t>
      </w:r>
    </w:p>
    <w:p w14:paraId="03860774" w14:textId="77777777" w:rsidR="0060546C" w:rsidRDefault="0060546C" w:rsidP="000060C6"/>
    <w:p w14:paraId="598BB91C" w14:textId="2DC579BF" w:rsidR="0060546C" w:rsidRDefault="0060546C" w:rsidP="000060C6">
      <w:r>
        <w:t xml:space="preserve">Add </w:t>
      </w:r>
      <w:r w:rsidR="009D053B">
        <w:t xml:space="preserve">Section 427.3 for </w:t>
      </w:r>
      <w:r>
        <w:t>consistency with the HB1521</w:t>
      </w:r>
      <w:r w:rsidR="009D053B">
        <w:t>:</w:t>
      </w:r>
    </w:p>
    <w:p w14:paraId="6D5D46EE" w14:textId="77777777" w:rsidR="0060546C" w:rsidRDefault="0060546C" w:rsidP="000060C6"/>
    <w:p w14:paraId="28B53232" w14:textId="2D6D4431" w:rsidR="0060546C" w:rsidRDefault="009D053B" w:rsidP="000060C6">
      <w:pPr>
        <w:rPr>
          <w:rFonts w:eastAsiaTheme="minorHAnsi"/>
          <w:b/>
          <w:bCs/>
          <w:sz w:val="20"/>
          <w:szCs w:val="20"/>
          <w14:ligatures w14:val="standardContextual"/>
        </w:rPr>
      </w:pPr>
      <w:r>
        <w:rPr>
          <w:rFonts w:eastAsiaTheme="minorHAnsi"/>
          <w:b/>
          <w:bCs/>
          <w:sz w:val="20"/>
          <w:szCs w:val="20"/>
          <w14:ligatures w14:val="standardContextual"/>
        </w:rPr>
        <w:t>427.3 Definitions.</w:t>
      </w:r>
    </w:p>
    <w:p w14:paraId="1ABB338C" w14:textId="77777777" w:rsidR="009D053B" w:rsidRDefault="009D053B" w:rsidP="000060C6">
      <w:pPr>
        <w:rPr>
          <w:rFonts w:eastAsiaTheme="minorHAnsi"/>
          <w:b/>
          <w:bCs/>
          <w:sz w:val="20"/>
          <w:szCs w:val="20"/>
          <w14:ligatures w14:val="standardContextual"/>
        </w:rPr>
      </w:pPr>
    </w:p>
    <w:p w14:paraId="1E365353" w14:textId="6B97E9D8" w:rsidR="00C21F67" w:rsidRPr="00FC64B5" w:rsidRDefault="00C21F67" w:rsidP="00FC64B5">
      <w:pPr>
        <w:pStyle w:val="ListParagraph"/>
        <w:widowControl/>
        <w:numPr>
          <w:ilvl w:val="0"/>
          <w:numId w:val="4"/>
        </w:numPr>
        <w:shd w:val="clear" w:color="auto" w:fill="FFFFFF"/>
        <w:autoSpaceDE/>
        <w:autoSpaceDN/>
        <w:spacing w:line="360" w:lineRule="atLeast"/>
        <w:rPr>
          <w:rFonts w:ascii="Trebuchet MS" w:hAnsi="Trebuchet MS"/>
          <w:sz w:val="20"/>
          <w:szCs w:val="20"/>
        </w:rPr>
      </w:pPr>
      <w:r w:rsidRPr="00FC64B5">
        <w:rPr>
          <w:rFonts w:ascii="Trebuchet MS" w:hAnsi="Trebuchet MS"/>
          <w:b/>
          <w:bCs/>
          <w:sz w:val="20"/>
          <w:szCs w:val="20"/>
        </w:rPr>
        <w:t>Changing facility</w:t>
      </w:r>
      <w:r w:rsidR="004161E7" w:rsidRPr="00FC64B5">
        <w:rPr>
          <w:rFonts w:ascii="Trebuchet MS" w:hAnsi="Trebuchet MS"/>
          <w:b/>
          <w:bCs/>
          <w:sz w:val="20"/>
          <w:szCs w:val="20"/>
        </w:rPr>
        <w:t>.</w:t>
      </w:r>
      <w:r w:rsidR="004161E7" w:rsidRPr="00FC64B5">
        <w:rPr>
          <w:rFonts w:ascii="Trebuchet MS" w:hAnsi="Trebuchet MS"/>
          <w:sz w:val="20"/>
          <w:szCs w:val="20"/>
        </w:rPr>
        <w:t xml:space="preserve">  M</w:t>
      </w:r>
      <w:r w:rsidRPr="00FC64B5">
        <w:rPr>
          <w:rFonts w:ascii="Trebuchet MS" w:hAnsi="Trebuchet MS"/>
          <w:sz w:val="20"/>
          <w:szCs w:val="20"/>
        </w:rPr>
        <w:t>eans a room in which two or more persons may be in a state of undress in the presence of others, including, but not limited to, a dressing room, fitting room, locker room, changing room, or shower room.</w:t>
      </w:r>
    </w:p>
    <w:p w14:paraId="34F1543C" w14:textId="77777777" w:rsidR="009D053B" w:rsidRPr="004161E7" w:rsidRDefault="009D053B" w:rsidP="000060C6"/>
    <w:p w14:paraId="15721149" w14:textId="2882FEBB" w:rsidR="00C21F67" w:rsidRPr="00FC64B5" w:rsidRDefault="00C21F67" w:rsidP="00FC64B5">
      <w:pPr>
        <w:pStyle w:val="ListParagraph"/>
        <w:widowControl/>
        <w:numPr>
          <w:ilvl w:val="0"/>
          <w:numId w:val="4"/>
        </w:numPr>
        <w:shd w:val="clear" w:color="auto" w:fill="FFFFFF"/>
        <w:autoSpaceDE/>
        <w:autoSpaceDN/>
        <w:spacing w:line="360" w:lineRule="atLeast"/>
        <w:rPr>
          <w:rFonts w:ascii="Trebuchet MS" w:hAnsi="Trebuchet MS"/>
          <w:sz w:val="20"/>
          <w:szCs w:val="20"/>
        </w:rPr>
      </w:pPr>
      <w:r w:rsidRPr="00FC64B5">
        <w:rPr>
          <w:rFonts w:ascii="Trebuchet MS" w:hAnsi="Trebuchet MS"/>
          <w:b/>
          <w:bCs/>
          <w:sz w:val="20"/>
          <w:szCs w:val="20"/>
        </w:rPr>
        <w:t>Restroom</w:t>
      </w:r>
      <w:r w:rsidR="004161E7" w:rsidRPr="00FC64B5">
        <w:rPr>
          <w:rFonts w:ascii="Trebuchet MS" w:hAnsi="Trebuchet MS"/>
          <w:b/>
          <w:bCs/>
          <w:sz w:val="20"/>
          <w:szCs w:val="20"/>
        </w:rPr>
        <w:t>.</w:t>
      </w:r>
      <w:r w:rsidR="004161E7" w:rsidRPr="00FC64B5">
        <w:rPr>
          <w:rFonts w:ascii="Trebuchet MS" w:hAnsi="Trebuchet MS"/>
          <w:sz w:val="20"/>
          <w:szCs w:val="20"/>
        </w:rPr>
        <w:t xml:space="preserve">  M</w:t>
      </w:r>
      <w:r w:rsidRPr="00FC64B5">
        <w:rPr>
          <w:rFonts w:ascii="Trebuchet MS" w:hAnsi="Trebuchet MS"/>
          <w:sz w:val="20"/>
          <w:szCs w:val="20"/>
        </w:rPr>
        <w:t>eans a room that includes one or more water closets. This term does not include a unisex restroom.</w:t>
      </w:r>
    </w:p>
    <w:p w14:paraId="32428ADC" w14:textId="2F6F5C99" w:rsidR="00C21F67" w:rsidRPr="00FC64B5" w:rsidRDefault="00C21F67" w:rsidP="00FC64B5">
      <w:pPr>
        <w:pStyle w:val="ListParagraph"/>
        <w:widowControl/>
        <w:numPr>
          <w:ilvl w:val="0"/>
          <w:numId w:val="4"/>
        </w:numPr>
        <w:shd w:val="clear" w:color="auto" w:fill="FFFFFF"/>
        <w:autoSpaceDE/>
        <w:autoSpaceDN/>
        <w:spacing w:line="360" w:lineRule="atLeast"/>
        <w:rPr>
          <w:rFonts w:ascii="Trebuchet MS" w:hAnsi="Trebuchet MS"/>
          <w:sz w:val="20"/>
          <w:szCs w:val="20"/>
        </w:rPr>
      </w:pPr>
      <w:r w:rsidRPr="00FC64B5">
        <w:rPr>
          <w:rFonts w:ascii="Trebuchet MS" w:hAnsi="Trebuchet MS"/>
          <w:b/>
          <w:bCs/>
          <w:sz w:val="20"/>
          <w:szCs w:val="20"/>
        </w:rPr>
        <w:t>Unisex changing facility</w:t>
      </w:r>
      <w:r w:rsidR="004161E7" w:rsidRPr="00FC64B5">
        <w:rPr>
          <w:rFonts w:ascii="Trebuchet MS" w:hAnsi="Trebuchet MS"/>
          <w:b/>
          <w:bCs/>
          <w:sz w:val="20"/>
          <w:szCs w:val="20"/>
        </w:rPr>
        <w:t>.</w:t>
      </w:r>
      <w:r w:rsidR="004161E7" w:rsidRPr="00FC64B5">
        <w:rPr>
          <w:rFonts w:ascii="Trebuchet MS" w:hAnsi="Trebuchet MS"/>
          <w:sz w:val="20"/>
          <w:szCs w:val="20"/>
        </w:rPr>
        <w:t xml:space="preserve">  M</w:t>
      </w:r>
      <w:r w:rsidRPr="00FC64B5">
        <w:rPr>
          <w:rFonts w:ascii="Trebuchet MS" w:hAnsi="Trebuchet MS"/>
          <w:sz w:val="20"/>
          <w:szCs w:val="20"/>
        </w:rPr>
        <w:t>eans a room intended for a single occupant or a family in which one or more persons may be in a state of undress, including, but not limited to, a dressing room, fitting room, locker room, changing room, or shower room that is enclosed by floor-to-ceiling walls and accessed by a full door with a secure lock that prevents another individual from entering while the changing facility is in use.</w:t>
      </w:r>
    </w:p>
    <w:p w14:paraId="3DD5ECB8" w14:textId="51155D94" w:rsidR="00C21F67" w:rsidRPr="00FC64B5" w:rsidRDefault="00C21F67" w:rsidP="00FC64B5">
      <w:pPr>
        <w:pStyle w:val="ListParagraph"/>
        <w:widowControl/>
        <w:numPr>
          <w:ilvl w:val="0"/>
          <w:numId w:val="4"/>
        </w:numPr>
        <w:shd w:val="clear" w:color="auto" w:fill="FFFFFF"/>
        <w:autoSpaceDE/>
        <w:autoSpaceDN/>
        <w:spacing w:line="360" w:lineRule="atLeast"/>
        <w:rPr>
          <w:rFonts w:ascii="Trebuchet MS" w:hAnsi="Trebuchet MS"/>
          <w:sz w:val="20"/>
          <w:szCs w:val="20"/>
        </w:rPr>
      </w:pPr>
      <w:r w:rsidRPr="00FC64B5">
        <w:rPr>
          <w:rFonts w:ascii="Trebuchet MS" w:hAnsi="Trebuchet MS"/>
          <w:b/>
          <w:bCs/>
          <w:sz w:val="20"/>
          <w:szCs w:val="20"/>
        </w:rPr>
        <w:t>Unisex restroom</w:t>
      </w:r>
      <w:r w:rsidR="004161E7" w:rsidRPr="00FC64B5">
        <w:rPr>
          <w:rFonts w:ascii="Trebuchet MS" w:hAnsi="Trebuchet MS"/>
          <w:b/>
          <w:bCs/>
          <w:sz w:val="20"/>
          <w:szCs w:val="20"/>
        </w:rPr>
        <w:t>.</w:t>
      </w:r>
      <w:r w:rsidR="004161E7" w:rsidRPr="00FC64B5">
        <w:rPr>
          <w:rFonts w:ascii="Trebuchet MS" w:hAnsi="Trebuchet MS"/>
          <w:sz w:val="20"/>
          <w:szCs w:val="20"/>
        </w:rPr>
        <w:t xml:space="preserve">  M</w:t>
      </w:r>
      <w:r w:rsidRPr="00FC64B5">
        <w:rPr>
          <w:rFonts w:ascii="Trebuchet MS" w:hAnsi="Trebuchet MS"/>
          <w:sz w:val="20"/>
          <w:szCs w:val="20"/>
        </w:rPr>
        <w:t>eans a room that includes one or more water closets and that is intended for a single occupant or a family, is enclosed by floor-to-ceiling walls, and is accessed by a full door with a secure lock that prevents another individual from entering while the room is in use.</w:t>
      </w:r>
    </w:p>
    <w:p w14:paraId="52E71DAB" w14:textId="6CD87051" w:rsidR="00C21F67" w:rsidRPr="00FC64B5" w:rsidRDefault="00C21F67" w:rsidP="00FC64B5">
      <w:pPr>
        <w:pStyle w:val="ListParagraph"/>
        <w:widowControl/>
        <w:numPr>
          <w:ilvl w:val="0"/>
          <w:numId w:val="4"/>
        </w:numPr>
        <w:shd w:val="clear" w:color="auto" w:fill="FFFFFF"/>
        <w:autoSpaceDE/>
        <w:autoSpaceDN/>
        <w:spacing w:line="360" w:lineRule="atLeast"/>
        <w:rPr>
          <w:rFonts w:ascii="Trebuchet MS" w:hAnsi="Trebuchet MS"/>
          <w:sz w:val="20"/>
          <w:szCs w:val="20"/>
        </w:rPr>
      </w:pPr>
      <w:r w:rsidRPr="00FC64B5">
        <w:rPr>
          <w:rFonts w:ascii="Trebuchet MS" w:hAnsi="Trebuchet MS"/>
          <w:b/>
          <w:bCs/>
          <w:sz w:val="20"/>
          <w:szCs w:val="20"/>
        </w:rPr>
        <w:t>Water closet</w:t>
      </w:r>
      <w:r w:rsidR="004161E7" w:rsidRPr="00FC64B5">
        <w:rPr>
          <w:rFonts w:ascii="Trebuchet MS" w:hAnsi="Trebuchet MS"/>
          <w:b/>
          <w:bCs/>
          <w:sz w:val="20"/>
          <w:szCs w:val="20"/>
        </w:rPr>
        <w:t>.</w:t>
      </w:r>
      <w:r w:rsidR="004161E7" w:rsidRPr="00FC64B5">
        <w:rPr>
          <w:rFonts w:ascii="Trebuchet MS" w:hAnsi="Trebuchet MS"/>
          <w:sz w:val="20"/>
          <w:szCs w:val="20"/>
        </w:rPr>
        <w:t xml:space="preserve">  M</w:t>
      </w:r>
      <w:r w:rsidRPr="00FC64B5">
        <w:rPr>
          <w:rFonts w:ascii="Trebuchet MS" w:hAnsi="Trebuchet MS"/>
          <w:sz w:val="20"/>
          <w:szCs w:val="20"/>
        </w:rPr>
        <w:t>eans a toilet or urinal.</w:t>
      </w:r>
    </w:p>
    <w:p w14:paraId="524591F5" w14:textId="77777777" w:rsidR="009F1494" w:rsidRPr="004161E7" w:rsidRDefault="009F1494" w:rsidP="00C41E7E">
      <w:pPr>
        <w:widowControl/>
        <w:adjustRightInd w:val="0"/>
        <w:rPr>
          <w:sz w:val="24"/>
          <w:szCs w:val="24"/>
        </w:rPr>
      </w:pPr>
    </w:p>
    <w:p w14:paraId="79E72866" w14:textId="514A7FE4" w:rsidR="009F1494" w:rsidRPr="00FC64B5" w:rsidRDefault="00FC64B5" w:rsidP="00FC64B5">
      <w:pPr>
        <w:pStyle w:val="ListParagraph"/>
        <w:widowControl/>
        <w:numPr>
          <w:ilvl w:val="0"/>
          <w:numId w:val="4"/>
        </w:numPr>
        <w:adjustRightInd w:val="0"/>
        <w:rPr>
          <w:sz w:val="24"/>
          <w:szCs w:val="24"/>
        </w:rPr>
      </w:pPr>
      <w:r w:rsidRPr="00FC64B5">
        <w:rPr>
          <w:rFonts w:ascii="Trebuchet MS" w:hAnsi="Trebuchet MS"/>
          <w:b/>
          <w:bCs/>
          <w:sz w:val="20"/>
          <w:szCs w:val="20"/>
          <w:shd w:val="clear" w:color="auto" w:fill="FFFFFF"/>
        </w:rPr>
        <w:t>Sex.</w:t>
      </w:r>
      <w:r w:rsidRPr="00FC64B5">
        <w:rPr>
          <w:rFonts w:ascii="Trebuchet MS" w:hAnsi="Trebuchet MS"/>
          <w:sz w:val="20"/>
          <w:szCs w:val="20"/>
          <w:shd w:val="clear" w:color="auto" w:fill="FFFFFF"/>
        </w:rPr>
        <w:t xml:space="preserve">  Means the classification of a person as either female or male based on the organization of the body of such person for a specific reproductive role, as indicated by the person’s sex chromosomes, naturally occurring sex hormones, and internal and external genitalia present at birth.</w:t>
      </w:r>
    </w:p>
    <w:p w14:paraId="5C4B38F7" w14:textId="77777777" w:rsidR="009F1494" w:rsidRDefault="009F1494" w:rsidP="00C41E7E">
      <w:pPr>
        <w:widowControl/>
        <w:adjustRightInd w:val="0"/>
        <w:rPr>
          <w:sz w:val="24"/>
          <w:szCs w:val="24"/>
        </w:rPr>
      </w:pPr>
    </w:p>
    <w:p w14:paraId="448D6373" w14:textId="01BBF615" w:rsidR="00235325" w:rsidRDefault="00235325" w:rsidP="00235325">
      <w:pPr>
        <w:rPr>
          <w:rFonts w:ascii="TimesNewRoman" w:eastAsiaTheme="minorHAnsi" w:hAnsi="TimesNewRoman" w:cs="TimesNewRoman"/>
          <w:b/>
          <w:bCs/>
          <w:color w:val="FF0000"/>
          <w:sz w:val="20"/>
          <w:szCs w:val="20"/>
          <w:u w:val="single"/>
          <w14:ligatures w14:val="standardContextual"/>
        </w:rPr>
      </w:pPr>
      <w:bookmarkStart w:id="12" w:name="_Hlk154837473"/>
      <w:r w:rsidRPr="00F93F00">
        <w:rPr>
          <w:rFonts w:ascii="TimesNewRoman" w:eastAsiaTheme="minorHAnsi" w:hAnsi="TimesNewRoman" w:cs="TimesNewRoman"/>
          <w:b/>
          <w:bCs/>
          <w:color w:val="FF0000"/>
          <w:sz w:val="20"/>
          <w:szCs w:val="20"/>
          <w:u w:val="single"/>
          <w14:ligatures w14:val="standardContextual"/>
        </w:rPr>
        <w:t>Comment</w:t>
      </w:r>
      <w:r>
        <w:rPr>
          <w:rFonts w:ascii="TimesNewRoman" w:eastAsiaTheme="minorHAnsi" w:hAnsi="TimesNewRoman" w:cs="TimesNewRoman"/>
          <w:b/>
          <w:bCs/>
          <w:color w:val="FF0000"/>
          <w:sz w:val="20"/>
          <w:szCs w:val="20"/>
          <w:u w:val="single"/>
          <w14:ligatures w14:val="standardContextual"/>
        </w:rPr>
        <w:t xml:space="preserve"> 3 –</w:t>
      </w:r>
      <w:r w:rsidRPr="00F93F00">
        <w:rPr>
          <w:rFonts w:ascii="TimesNewRoman" w:eastAsiaTheme="minorHAnsi" w:hAnsi="TimesNewRoman" w:cs="TimesNewRoman"/>
          <w:b/>
          <w:bCs/>
          <w:color w:val="FF0000"/>
          <w:sz w:val="20"/>
          <w:szCs w:val="20"/>
          <w:u w:val="single"/>
          <w14:ligatures w14:val="standardContextual"/>
        </w:rPr>
        <w:t xml:space="preserve"> </w:t>
      </w:r>
    </w:p>
    <w:bookmarkEnd w:id="12"/>
    <w:p w14:paraId="764083B5" w14:textId="77777777" w:rsidR="00235325" w:rsidRDefault="00235325" w:rsidP="00235325">
      <w:pPr>
        <w:rPr>
          <w:rFonts w:ascii="TimesNewRoman" w:eastAsiaTheme="minorHAnsi" w:hAnsi="TimesNewRoman" w:cs="TimesNewRoman"/>
          <w:b/>
          <w:bCs/>
          <w:color w:val="FF0000"/>
          <w:sz w:val="20"/>
          <w:szCs w:val="20"/>
          <w:u w:val="single"/>
          <w14:ligatures w14:val="standardContextual"/>
        </w:rPr>
      </w:pPr>
    </w:p>
    <w:p w14:paraId="72CE7FAF" w14:textId="77777777" w:rsidR="00235325" w:rsidRDefault="00235325" w:rsidP="00235325">
      <w:pPr>
        <w:rPr>
          <w:rFonts w:ascii="Calibri" w:hAnsi="Calibri"/>
        </w:rPr>
      </w:pPr>
      <w:r>
        <w:rPr>
          <w:rFonts w:ascii="Calibri" w:hAnsi="Calibri"/>
          <w:b/>
          <w:bCs/>
        </w:rPr>
        <w:t>From:</w:t>
      </w:r>
      <w:r>
        <w:rPr>
          <w:rFonts w:ascii="Calibri" w:hAnsi="Calibri"/>
        </w:rPr>
        <w:t xml:space="preserve"> Branko Dimovski &lt;branko@mtcinspectors.com&gt; </w:t>
      </w:r>
      <w:r>
        <w:rPr>
          <w:rFonts w:ascii="Calibri" w:hAnsi="Calibri"/>
        </w:rPr>
        <w:br/>
      </w:r>
      <w:r>
        <w:rPr>
          <w:rFonts w:ascii="Calibri" w:hAnsi="Calibri"/>
          <w:b/>
          <w:bCs/>
        </w:rPr>
        <w:t>Sent:</w:t>
      </w:r>
      <w:r>
        <w:rPr>
          <w:rFonts w:ascii="Calibri" w:hAnsi="Calibri"/>
        </w:rPr>
        <w:t xml:space="preserve"> Wednesday, December 20, </w:t>
      </w:r>
      <w:proofErr w:type="gramStart"/>
      <w:r>
        <w:rPr>
          <w:rFonts w:ascii="Calibri" w:hAnsi="Calibri"/>
        </w:rPr>
        <w:t>2023</w:t>
      </w:r>
      <w:proofErr w:type="gramEnd"/>
      <w:r>
        <w:rPr>
          <w:rFonts w:ascii="Calibri" w:hAnsi="Calibri"/>
        </w:rPr>
        <w:t xml:space="preserve"> 10:59 AM</w:t>
      </w:r>
      <w:r>
        <w:rPr>
          <w:rFonts w:ascii="Calibri" w:hAnsi="Calibri"/>
        </w:rPr>
        <w:br/>
      </w:r>
      <w:r>
        <w:rPr>
          <w:rFonts w:ascii="Calibri" w:hAnsi="Calibri"/>
          <w:b/>
          <w:bCs/>
        </w:rPr>
        <w:t>To:</w:t>
      </w:r>
      <w:r>
        <w:rPr>
          <w:rFonts w:ascii="Calibri" w:hAnsi="Calibri"/>
        </w:rPr>
        <w:t xml:space="preserve"> Madani, Mo &lt;Mo.Madani@myfloridalicense.com&gt;</w:t>
      </w:r>
      <w:r>
        <w:rPr>
          <w:rFonts w:ascii="Calibri" w:hAnsi="Calibri"/>
        </w:rPr>
        <w:br/>
      </w:r>
      <w:r>
        <w:rPr>
          <w:rFonts w:ascii="Calibri" w:hAnsi="Calibri"/>
          <w:b/>
          <w:bCs/>
        </w:rPr>
        <w:t>Subject:</w:t>
      </w:r>
      <w:r>
        <w:rPr>
          <w:rFonts w:ascii="Calibri" w:hAnsi="Calibri"/>
        </w:rPr>
        <w:t xml:space="preserve"> 403.1.1</w:t>
      </w:r>
    </w:p>
    <w:p w14:paraId="2274F57F" w14:textId="77777777" w:rsidR="00235325" w:rsidRDefault="00235325" w:rsidP="00235325">
      <w:pPr>
        <w:rPr>
          <w:rFonts w:ascii="TimesNewRoman" w:eastAsiaTheme="minorHAnsi" w:hAnsi="TimesNewRoman" w:cs="TimesNewRoman"/>
          <w:b/>
          <w:bCs/>
          <w:color w:val="FF0000"/>
          <w:sz w:val="20"/>
          <w:szCs w:val="20"/>
          <w:u w:val="single"/>
          <w14:ligatures w14:val="standardContextual"/>
        </w:rPr>
      </w:pPr>
    </w:p>
    <w:p w14:paraId="234228C5" w14:textId="77777777" w:rsidR="00235325" w:rsidRDefault="00235325" w:rsidP="00235325">
      <w:r>
        <w:t>Mr. Madani:</w:t>
      </w:r>
    </w:p>
    <w:p w14:paraId="3C22E3F6" w14:textId="77777777" w:rsidR="00235325" w:rsidRDefault="00235325" w:rsidP="00235325"/>
    <w:p w14:paraId="21901867" w14:textId="77777777" w:rsidR="00235325" w:rsidRDefault="00235325" w:rsidP="00235325">
      <w:r>
        <w:t>Her are my comments for P-FBC-P – Ch. 4 – Glitch #1 -- 2023 Eight edition.</w:t>
      </w:r>
    </w:p>
    <w:p w14:paraId="1105677F" w14:textId="77777777" w:rsidR="00235325" w:rsidRDefault="00235325" w:rsidP="00235325"/>
    <w:p w14:paraId="6EEE796C" w14:textId="77777777" w:rsidR="00235325" w:rsidRDefault="00235325" w:rsidP="00235325">
      <w:pPr>
        <w:rPr>
          <w:color w:val="FF0000"/>
        </w:rPr>
      </w:pPr>
      <w:bookmarkStart w:id="13" w:name="_Hlk152685270"/>
      <w:r>
        <w:rPr>
          <w:color w:val="FF0000"/>
        </w:rPr>
        <w:t>403.1.1 Exception 2</w:t>
      </w:r>
      <w:bookmarkEnd w:id="13"/>
      <w:r>
        <w:rPr>
          <w:color w:val="FF0000"/>
        </w:rPr>
        <w:t>:</w:t>
      </w:r>
    </w:p>
    <w:p w14:paraId="4DB511B4" w14:textId="77777777" w:rsidR="00235325" w:rsidRDefault="00235325" w:rsidP="00235325">
      <w:pPr>
        <w:adjustRightInd w:val="0"/>
        <w:rPr>
          <w:rFonts w:ascii="TimesNewRoman" w:hAnsi="TimesNewRoman" w:cs="TimesNewRoman"/>
          <w:color w:val="FF0000"/>
          <w:sz w:val="24"/>
          <w:szCs w:val="24"/>
        </w:rPr>
      </w:pPr>
      <w:r>
        <w:rPr>
          <w:rFonts w:ascii="TimesNewRoman" w:hAnsi="TimesNewRoman" w:cs="TimesNewRoman"/>
          <w:color w:val="FF0000"/>
          <w:sz w:val="24"/>
          <w:szCs w:val="24"/>
        </w:rPr>
        <w:t xml:space="preserve">Where multi-user facilities are designed to serve all genders, the minimum fixture count shall be calculated 100 percent, based on total occupant load. In such multi-user user facilities, each fixture type shall be in accordance with </w:t>
      </w:r>
      <w:r>
        <w:rPr>
          <w:rFonts w:ascii="TimesNewRoman" w:hAnsi="TimesNewRoman" w:cs="TimesNewRoman"/>
          <w:strike/>
          <w:color w:val="FF0000"/>
          <w:sz w:val="24"/>
          <w:szCs w:val="24"/>
        </w:rPr>
        <w:t>ICC A117.1</w:t>
      </w:r>
      <w:r>
        <w:rPr>
          <w:rFonts w:ascii="TimesNewRoman" w:hAnsi="TimesNewRoman" w:cs="TimesNewRoman"/>
          <w:color w:val="FF0000"/>
          <w:sz w:val="24"/>
          <w:szCs w:val="24"/>
        </w:rPr>
        <w:t xml:space="preserve"> </w:t>
      </w:r>
      <w:r>
        <w:rPr>
          <w:rFonts w:ascii="TimesNewRoman,Italic" w:hAnsi="TimesNewRoman,Italic" w:cs="TimesNewRoman,Italic"/>
          <w:i/>
          <w:iCs/>
          <w:color w:val="FF0000"/>
          <w:sz w:val="24"/>
          <w:szCs w:val="24"/>
          <w:u w:val="single"/>
        </w:rPr>
        <w:t>Florida Building Code, Accessibility</w:t>
      </w:r>
      <w:r>
        <w:rPr>
          <w:rFonts w:ascii="TimesNewRoman" w:hAnsi="TimesNewRoman" w:cs="TimesNewRoman"/>
          <w:color w:val="FF0000"/>
          <w:sz w:val="24"/>
          <w:szCs w:val="24"/>
        </w:rPr>
        <w:t>,</w:t>
      </w:r>
      <w:r>
        <w:rPr>
          <w:rFonts w:ascii="TimesNewRoman" w:hAnsi="TimesNewRoman" w:cs="TimesNewRoman"/>
          <w:color w:val="FF0000"/>
          <w:sz w:val="20"/>
          <w:szCs w:val="20"/>
        </w:rPr>
        <w:t xml:space="preserve"> </w:t>
      </w:r>
      <w:r>
        <w:rPr>
          <w:rFonts w:ascii="TimesNewRoman" w:hAnsi="TimesNewRoman" w:cs="TimesNewRoman"/>
          <w:color w:val="FF0000"/>
          <w:sz w:val="24"/>
          <w:szCs w:val="24"/>
        </w:rPr>
        <w:t xml:space="preserve">and each urinal that is provided shall </w:t>
      </w:r>
      <w:proofErr w:type="gramStart"/>
      <w:r>
        <w:rPr>
          <w:rFonts w:ascii="TimesNewRoman" w:hAnsi="TimesNewRoman" w:cs="TimesNewRoman"/>
          <w:color w:val="FF0000"/>
          <w:sz w:val="24"/>
          <w:szCs w:val="24"/>
        </w:rPr>
        <w:t>be located in</w:t>
      </w:r>
      <w:proofErr w:type="gramEnd"/>
      <w:r>
        <w:rPr>
          <w:rFonts w:ascii="TimesNewRoman" w:hAnsi="TimesNewRoman" w:cs="TimesNewRoman"/>
          <w:color w:val="FF0000"/>
          <w:sz w:val="24"/>
          <w:szCs w:val="24"/>
        </w:rPr>
        <w:t xml:space="preserve"> a stall.</w:t>
      </w:r>
    </w:p>
    <w:p w14:paraId="36750EC4" w14:textId="77777777" w:rsidR="00235325" w:rsidRDefault="00235325" w:rsidP="00235325">
      <w:pPr>
        <w:rPr>
          <w:sz w:val="24"/>
          <w:szCs w:val="24"/>
        </w:rPr>
      </w:pPr>
      <w:r>
        <w:rPr>
          <w:sz w:val="24"/>
          <w:szCs w:val="24"/>
        </w:rPr>
        <w:t>1.  Define “all genders”.   This appears to be an introduction to Gender Ideology entering by means of a bathroom, not the front door.</w:t>
      </w:r>
    </w:p>
    <w:p w14:paraId="43C45004" w14:textId="77777777" w:rsidR="00235325" w:rsidRDefault="00235325" w:rsidP="00235325">
      <w:pPr>
        <w:rPr>
          <w:sz w:val="24"/>
          <w:szCs w:val="24"/>
        </w:rPr>
      </w:pPr>
      <w:r>
        <w:rPr>
          <w:sz w:val="24"/>
          <w:szCs w:val="24"/>
        </w:rPr>
        <w:t xml:space="preserve">2.  The urinals are in a stall but still inside a bathroom facility, bathroom area or restroom area.  </w:t>
      </w:r>
      <w:r>
        <w:rPr>
          <w:color w:val="FF0000"/>
        </w:rPr>
        <w:t>403.1.1 Exception 2</w:t>
      </w:r>
      <w:r>
        <w:rPr>
          <w:sz w:val="24"/>
          <w:szCs w:val="24"/>
        </w:rPr>
        <w:t xml:space="preserve">The bathroom facility still allows commingling of sexes in one area.  In certain facilities, this could pose a potential danger since it could provide areas of seclusion.  Biological women could be in a compromised position and therefore be intimidated to enter in a bathroom facility.  </w:t>
      </w:r>
    </w:p>
    <w:p w14:paraId="5D3E88FC" w14:textId="77777777" w:rsidR="00235325" w:rsidRDefault="00235325" w:rsidP="00235325">
      <w:pPr>
        <w:rPr>
          <w:sz w:val="24"/>
          <w:szCs w:val="24"/>
        </w:rPr>
      </w:pPr>
      <w:r>
        <w:rPr>
          <w:sz w:val="24"/>
          <w:szCs w:val="24"/>
        </w:rPr>
        <w:t>Addressing code changes every three years for the Florida Building Code provides opportunity for other provisions to be added or changed.  The urinals in future cycles could be adopted to change the stalls to partitions, which would further this controversial ideology.</w:t>
      </w:r>
    </w:p>
    <w:p w14:paraId="431A1C17" w14:textId="77777777" w:rsidR="00235325" w:rsidRDefault="00235325" w:rsidP="00235325">
      <w:pPr>
        <w:rPr>
          <w:sz w:val="24"/>
          <w:szCs w:val="24"/>
        </w:rPr>
      </w:pPr>
      <w:r>
        <w:rPr>
          <w:sz w:val="24"/>
          <w:szCs w:val="24"/>
        </w:rPr>
        <w:t xml:space="preserve">3.  When we calculate 100 percent, based on total occupant load this allows one bathroom facility, bathroom area or restroom area.  I do not feel comfortable including all genders in a single bathroom facility. And I believe most of the citizens of this state would agree with me regarding this provision being included in the building code.  </w:t>
      </w:r>
      <w:r w:rsidRPr="00917979">
        <w:rPr>
          <w:color w:val="FF0000"/>
          <w:sz w:val="24"/>
          <w:szCs w:val="24"/>
        </w:rPr>
        <w:t xml:space="preserve">This code change was adopted by the Ad Hoc Committee on Diversity, Equity, and Inclusion of the International Code Council.  </w:t>
      </w:r>
      <w:r>
        <w:rPr>
          <w:sz w:val="24"/>
          <w:szCs w:val="24"/>
        </w:rPr>
        <w:t>This will forward an agenda of the Federal Government attempting to supersede State Statutes.</w:t>
      </w:r>
    </w:p>
    <w:p w14:paraId="5BB47173" w14:textId="77777777" w:rsidR="00235325" w:rsidRDefault="00235325" w:rsidP="00235325">
      <w:pPr>
        <w:rPr>
          <w:sz w:val="24"/>
          <w:szCs w:val="24"/>
        </w:rPr>
      </w:pPr>
      <w:r>
        <w:rPr>
          <w:sz w:val="24"/>
          <w:szCs w:val="24"/>
        </w:rPr>
        <w:t xml:space="preserve">This exception to the fixture calculation is in </w:t>
      </w:r>
      <w:r w:rsidRPr="00C4524D">
        <w:rPr>
          <w:b/>
          <w:bCs/>
          <w:sz w:val="24"/>
          <w:szCs w:val="24"/>
        </w:rPr>
        <w:t>direct contrast</w:t>
      </w:r>
      <w:r>
        <w:rPr>
          <w:sz w:val="24"/>
          <w:szCs w:val="24"/>
        </w:rPr>
        <w:t xml:space="preserve"> to </w:t>
      </w:r>
      <w:r w:rsidRPr="001C3C8C">
        <w:rPr>
          <w:color w:val="4472C4" w:themeColor="accent1"/>
          <w:sz w:val="24"/>
          <w:szCs w:val="24"/>
        </w:rPr>
        <w:t>*</w:t>
      </w:r>
      <w:r>
        <w:rPr>
          <w:sz w:val="24"/>
          <w:szCs w:val="24"/>
        </w:rPr>
        <w:t>House Bill 1521, which was to ensure women’s safety in restrooms. By adding such provisions in this code, the Ad Hoc Committee on Diversity, Equity, and Inclusion of the International Code Council</w:t>
      </w:r>
      <w:bookmarkStart w:id="14" w:name="_Hlk152609622"/>
      <w:r>
        <w:rPr>
          <w:sz w:val="24"/>
          <w:szCs w:val="24"/>
        </w:rPr>
        <w:t>,</w:t>
      </w:r>
      <w:bookmarkEnd w:id="14"/>
      <w:r>
        <w:rPr>
          <w:sz w:val="24"/>
          <w:szCs w:val="24"/>
        </w:rPr>
        <w:t xml:space="preserve"> has introduced Gender Ideology for acceptance in the public arena. This is in clear contrast to the intent of House Bill 1521.</w:t>
      </w:r>
    </w:p>
    <w:p w14:paraId="3471337A" w14:textId="77777777" w:rsidR="00235325" w:rsidRDefault="00235325" w:rsidP="00235325">
      <w:pPr>
        <w:rPr>
          <w:b/>
          <w:sz w:val="24"/>
          <w:szCs w:val="24"/>
        </w:rPr>
      </w:pPr>
      <w:r>
        <w:rPr>
          <w:sz w:val="24"/>
          <w:szCs w:val="24"/>
        </w:rPr>
        <w:t xml:space="preserve">4.  I disagree with the </w:t>
      </w:r>
      <w:r>
        <w:rPr>
          <w:b/>
          <w:sz w:val="24"/>
          <w:szCs w:val="24"/>
        </w:rPr>
        <w:t>Plumbing Technical Advisory Committee – Errata/Glitch Staff.</w:t>
      </w:r>
    </w:p>
    <w:p w14:paraId="75D09BF8" w14:textId="77777777" w:rsidR="00235325" w:rsidRDefault="00235325" w:rsidP="00235325">
      <w:pPr>
        <w:rPr>
          <w:b/>
          <w:sz w:val="24"/>
          <w:szCs w:val="24"/>
        </w:rPr>
      </w:pPr>
      <w:r>
        <w:rPr>
          <w:b/>
          <w:sz w:val="24"/>
          <w:szCs w:val="24"/>
        </w:rPr>
        <w:t xml:space="preserve">The code language is inconsistent with HB 1521 (bill effective date: July 1, 2023). </w:t>
      </w:r>
    </w:p>
    <w:p w14:paraId="5EFC7254" w14:textId="77777777" w:rsidR="00235325" w:rsidRPr="00E050D7" w:rsidRDefault="00235325" w:rsidP="00235325">
      <w:pPr>
        <w:rPr>
          <w:b/>
          <w:color w:val="C00000"/>
          <w:sz w:val="24"/>
          <w:szCs w:val="24"/>
        </w:rPr>
      </w:pPr>
      <w:r>
        <w:rPr>
          <w:b/>
          <w:sz w:val="24"/>
          <w:szCs w:val="24"/>
        </w:rPr>
        <w:t>HB 1521 references educational institutions, correctional institutions, juvenile correctional institutions, and public buildings</w:t>
      </w:r>
      <w:r>
        <w:rPr>
          <w:b/>
          <w:i/>
          <w:iCs/>
          <w:sz w:val="24"/>
          <w:szCs w:val="24"/>
        </w:rPr>
        <w:t xml:space="preserve">. </w:t>
      </w:r>
      <w:r w:rsidRPr="001C3C8C">
        <w:rPr>
          <w:b/>
          <w:sz w:val="24"/>
          <w:szCs w:val="24"/>
        </w:rPr>
        <w:t xml:space="preserve">In </w:t>
      </w:r>
      <w:r w:rsidRPr="001C3C8C">
        <w:t>403.1.1 Exception 2,</w:t>
      </w:r>
      <w:r w:rsidRPr="00C50320">
        <w:t xml:space="preserve"> </w:t>
      </w:r>
      <w:r w:rsidRPr="00C50320">
        <w:rPr>
          <w:b/>
          <w:sz w:val="24"/>
          <w:szCs w:val="24"/>
        </w:rPr>
        <w:t>a</w:t>
      </w:r>
      <w:r>
        <w:rPr>
          <w:b/>
          <w:i/>
          <w:iCs/>
          <w:color w:val="C00000"/>
          <w:sz w:val="24"/>
          <w:szCs w:val="24"/>
        </w:rPr>
        <w:t xml:space="preserve"> multi-user facility can include all these occupancies</w:t>
      </w:r>
      <w:r>
        <w:rPr>
          <w:b/>
          <w:color w:val="C00000"/>
          <w:sz w:val="24"/>
          <w:szCs w:val="24"/>
        </w:rPr>
        <w:t xml:space="preserve">. </w:t>
      </w:r>
      <w:r>
        <w:rPr>
          <w:b/>
          <w:sz w:val="24"/>
          <w:szCs w:val="24"/>
        </w:rPr>
        <w:t xml:space="preserve">If FBCP 403.1.1 exception 2 is adopted, then future code revisions can challenge HB 1521. </w:t>
      </w:r>
    </w:p>
    <w:p w14:paraId="15BAD676" w14:textId="77777777" w:rsidR="00235325" w:rsidRDefault="00235325" w:rsidP="00235325">
      <w:pPr>
        <w:rPr>
          <w:b/>
          <w:sz w:val="24"/>
          <w:szCs w:val="24"/>
          <w:u w:val="single"/>
        </w:rPr>
      </w:pPr>
      <w:r>
        <w:rPr>
          <w:b/>
          <w:sz w:val="24"/>
          <w:szCs w:val="24"/>
        </w:rPr>
        <w:t xml:space="preserve">5. This exception is in clear contrast to HB 1521, and </w:t>
      </w:r>
      <w:r>
        <w:rPr>
          <w:b/>
          <w:i/>
          <w:iCs/>
          <w:sz w:val="24"/>
          <w:szCs w:val="24"/>
        </w:rPr>
        <w:t>it should be removed</w:t>
      </w:r>
      <w:r>
        <w:rPr>
          <w:b/>
          <w:sz w:val="24"/>
          <w:szCs w:val="24"/>
        </w:rPr>
        <w:t xml:space="preserve"> from the Florida Building Code.</w:t>
      </w:r>
    </w:p>
    <w:p w14:paraId="3BC22D75" w14:textId="77777777" w:rsidR="00235325" w:rsidRPr="001C3C8C" w:rsidRDefault="00235325" w:rsidP="00235325">
      <w:pPr>
        <w:rPr>
          <w:color w:val="4472C4" w:themeColor="accent1"/>
          <w:sz w:val="20"/>
          <w:szCs w:val="20"/>
        </w:rPr>
      </w:pPr>
      <w:r w:rsidRPr="001C3C8C">
        <w:rPr>
          <w:color w:val="4472C4" w:themeColor="accent1"/>
          <w:sz w:val="20"/>
          <w:szCs w:val="20"/>
          <w:shd w:val="clear" w:color="auto" w:fill="FFFFFF"/>
        </w:rPr>
        <w:t xml:space="preserve">*House Bill 1521 ensures that Florida’s bathrooms, changing rooms, and locker rooms are safe places for women. The bill requires educational institutions, detention facilities, correctional institutions, juvenile </w:t>
      </w:r>
      <w:proofErr w:type="gramStart"/>
      <w:r w:rsidRPr="001C3C8C">
        <w:rPr>
          <w:color w:val="4472C4" w:themeColor="accent1"/>
          <w:sz w:val="20"/>
          <w:szCs w:val="20"/>
          <w:shd w:val="clear" w:color="auto" w:fill="FFFFFF"/>
        </w:rPr>
        <w:t>correctional facilities</w:t>
      </w:r>
      <w:proofErr w:type="gramEnd"/>
      <w:r w:rsidRPr="001C3C8C">
        <w:rPr>
          <w:color w:val="4472C4" w:themeColor="accent1"/>
          <w:sz w:val="20"/>
          <w:szCs w:val="20"/>
          <w:shd w:val="clear" w:color="auto" w:fill="FFFFFF"/>
        </w:rPr>
        <w:t>, and public buildings with a restroom or changing facility to designate separate facilities based on biological sex or to provide one-person unisex facilities.</w:t>
      </w:r>
    </w:p>
    <w:p w14:paraId="2E2C68E8" w14:textId="77777777" w:rsidR="009F1494" w:rsidRDefault="009F1494" w:rsidP="00C41E7E">
      <w:pPr>
        <w:widowControl/>
        <w:adjustRightInd w:val="0"/>
        <w:rPr>
          <w:sz w:val="24"/>
          <w:szCs w:val="24"/>
        </w:rPr>
      </w:pPr>
    </w:p>
    <w:p w14:paraId="0C979A8A" w14:textId="21AC0A9A" w:rsidR="00AC5444" w:rsidRDefault="00AC5444" w:rsidP="00AC5444">
      <w:pPr>
        <w:rPr>
          <w:rFonts w:ascii="TimesNewRoman" w:eastAsiaTheme="minorHAnsi" w:hAnsi="TimesNewRoman" w:cs="TimesNewRoman"/>
          <w:b/>
          <w:bCs/>
          <w:color w:val="FF0000"/>
          <w:sz w:val="20"/>
          <w:szCs w:val="20"/>
          <w:u w:val="single"/>
          <w14:ligatures w14:val="standardContextual"/>
        </w:rPr>
      </w:pPr>
      <w:r w:rsidRPr="00F93F00">
        <w:rPr>
          <w:rFonts w:ascii="TimesNewRoman" w:eastAsiaTheme="minorHAnsi" w:hAnsi="TimesNewRoman" w:cs="TimesNewRoman"/>
          <w:b/>
          <w:bCs/>
          <w:color w:val="FF0000"/>
          <w:sz w:val="20"/>
          <w:szCs w:val="20"/>
          <w:u w:val="single"/>
          <w14:ligatures w14:val="standardContextual"/>
        </w:rPr>
        <w:t>Comment</w:t>
      </w:r>
      <w:r>
        <w:rPr>
          <w:rFonts w:ascii="TimesNewRoman" w:eastAsiaTheme="minorHAnsi" w:hAnsi="TimesNewRoman" w:cs="TimesNewRoman"/>
          <w:b/>
          <w:bCs/>
          <w:color w:val="FF0000"/>
          <w:sz w:val="20"/>
          <w:szCs w:val="20"/>
          <w:u w:val="single"/>
          <w14:ligatures w14:val="standardContextual"/>
        </w:rPr>
        <w:t xml:space="preserve"> 4 –</w:t>
      </w:r>
      <w:r w:rsidRPr="00F93F00">
        <w:rPr>
          <w:rFonts w:ascii="TimesNewRoman" w:eastAsiaTheme="minorHAnsi" w:hAnsi="TimesNewRoman" w:cs="TimesNewRoman"/>
          <w:b/>
          <w:bCs/>
          <w:color w:val="FF0000"/>
          <w:sz w:val="20"/>
          <w:szCs w:val="20"/>
          <w:u w:val="single"/>
          <w14:ligatures w14:val="standardContextual"/>
        </w:rPr>
        <w:t xml:space="preserve"> </w:t>
      </w:r>
    </w:p>
    <w:p w14:paraId="26452304" w14:textId="77777777" w:rsidR="00AC5444" w:rsidRDefault="00AC5444" w:rsidP="00C41E7E">
      <w:pPr>
        <w:widowControl/>
        <w:adjustRightInd w:val="0"/>
        <w:rPr>
          <w:sz w:val="24"/>
          <w:szCs w:val="24"/>
        </w:rPr>
      </w:pPr>
    </w:p>
    <w:p w14:paraId="3761E717" w14:textId="77777777" w:rsidR="00AC5444" w:rsidRDefault="00AC5444" w:rsidP="00AC5444">
      <w:pPr>
        <w:pStyle w:val="PlainText"/>
      </w:pPr>
      <w:r>
        <w:t xml:space="preserve">From: Branko Dimovski &lt;branko1@comcast.net&gt; </w:t>
      </w:r>
      <w:r>
        <w:br/>
        <w:t xml:space="preserve">Sent: Thursday, December 28, </w:t>
      </w:r>
      <w:proofErr w:type="gramStart"/>
      <w:r>
        <w:t>2023</w:t>
      </w:r>
      <w:proofErr w:type="gramEnd"/>
      <w:r>
        <w:t xml:space="preserve"> 1:58 PM</w:t>
      </w:r>
      <w:r>
        <w:br/>
        <w:t>To: Madani, Mo &lt;Mo.Madani@myfloridalicense.com&gt;</w:t>
      </w:r>
      <w:r>
        <w:br/>
        <w:t>Subject: Proposed change to P403.1.1 exception 2</w:t>
      </w:r>
    </w:p>
    <w:p w14:paraId="41EB2822" w14:textId="77777777" w:rsidR="00AC5444" w:rsidRDefault="00AC5444" w:rsidP="00AC5444">
      <w:pPr>
        <w:pStyle w:val="PlainText"/>
      </w:pPr>
    </w:p>
    <w:p w14:paraId="756F84D4" w14:textId="77777777" w:rsidR="00AC5444" w:rsidRDefault="00AC5444" w:rsidP="00AC5444">
      <w:pPr>
        <w:pStyle w:val="PlainText"/>
      </w:pPr>
    </w:p>
    <w:p w14:paraId="5247A91C" w14:textId="77777777" w:rsidR="00AC5444" w:rsidRDefault="00AC5444" w:rsidP="00AC5444">
      <w:pPr>
        <w:pStyle w:val="PlainText"/>
      </w:pPr>
    </w:p>
    <w:p w14:paraId="222F66D3" w14:textId="77777777" w:rsidR="00AC5444" w:rsidRDefault="00AC5444" w:rsidP="00AC5444">
      <w:pPr>
        <w:pStyle w:val="PlainText"/>
      </w:pPr>
      <w:r>
        <w:t xml:space="preserve">[NOTICE] This message comes from a system outside of DBPR. Please exercise caution when clicking on links and/or providing sensitive information. If you have concerns, please contact your </w:t>
      </w:r>
      <w:proofErr w:type="gramStart"/>
      <w:r>
        <w:t>Knowledge</w:t>
      </w:r>
      <w:proofErr w:type="gramEnd"/>
      <w:r>
        <w:t xml:space="preserve"> Champion or the DBPR Helpdesk.</w:t>
      </w:r>
    </w:p>
    <w:p w14:paraId="0F88635A" w14:textId="77777777" w:rsidR="00AC5444" w:rsidRDefault="00AC5444" w:rsidP="00AC5444">
      <w:pPr>
        <w:pStyle w:val="PlainText"/>
      </w:pPr>
    </w:p>
    <w:p w14:paraId="7E583E18" w14:textId="77777777" w:rsidR="00AC5444" w:rsidRDefault="00AC5444" w:rsidP="00AC5444">
      <w:pPr>
        <w:pStyle w:val="PlainText"/>
      </w:pPr>
    </w:p>
    <w:p w14:paraId="1A532D16" w14:textId="77777777" w:rsidR="00AC5444" w:rsidRDefault="00AC5444" w:rsidP="00AC5444">
      <w:pPr>
        <w:pStyle w:val="PlainText"/>
      </w:pPr>
      <w:r>
        <w:t xml:space="preserve"> </w:t>
      </w:r>
    </w:p>
    <w:p w14:paraId="03F55CF8" w14:textId="77777777" w:rsidR="00AC5444" w:rsidRDefault="00AC5444" w:rsidP="00AC5444">
      <w:pPr>
        <w:pStyle w:val="PlainText"/>
      </w:pPr>
    </w:p>
    <w:p w14:paraId="76FC3D81" w14:textId="77777777" w:rsidR="00AC5444" w:rsidRDefault="00AC5444" w:rsidP="00AC5444">
      <w:pPr>
        <w:pStyle w:val="PlainText"/>
      </w:pPr>
      <w:r>
        <w:t>Mr. Madani:</w:t>
      </w:r>
    </w:p>
    <w:p w14:paraId="45D06C88" w14:textId="77777777" w:rsidR="00AC5444" w:rsidRDefault="00AC5444" w:rsidP="00AC5444">
      <w:pPr>
        <w:pStyle w:val="PlainText"/>
      </w:pPr>
    </w:p>
    <w:p w14:paraId="67E0822F" w14:textId="77777777" w:rsidR="00AC5444" w:rsidRDefault="00AC5444" w:rsidP="00AC5444">
      <w:pPr>
        <w:pStyle w:val="PlainText"/>
      </w:pPr>
      <w:r>
        <w:t>I am sending you my proposal for the changes to 403.1.1 exception 2. There are other codes in the Building Code that also might be considered, like FBC-B 2902.1.1 exception 2 and SREF requirements in Section 453.</w:t>
      </w:r>
    </w:p>
    <w:p w14:paraId="2AEF2AAE" w14:textId="77777777" w:rsidR="00AC5444" w:rsidRDefault="00AC5444" w:rsidP="00AC5444">
      <w:pPr>
        <w:pStyle w:val="PlainText"/>
      </w:pPr>
    </w:p>
    <w:p w14:paraId="34451460" w14:textId="77777777" w:rsidR="00AC5444" w:rsidRDefault="00AC5444" w:rsidP="00AC5444">
      <w:pPr>
        <w:pStyle w:val="PlainText"/>
      </w:pPr>
      <w:r>
        <w:t>Thank you,</w:t>
      </w:r>
    </w:p>
    <w:p w14:paraId="592B856F" w14:textId="77777777" w:rsidR="00AC5444" w:rsidRDefault="00AC5444" w:rsidP="00AC5444">
      <w:pPr>
        <w:pStyle w:val="PlainText"/>
      </w:pPr>
    </w:p>
    <w:p w14:paraId="75AAD600" w14:textId="77777777" w:rsidR="00AC5444" w:rsidRDefault="00AC5444" w:rsidP="00AC5444">
      <w:pPr>
        <w:pStyle w:val="PlainText"/>
      </w:pPr>
      <w:r>
        <w:t>Branko</w:t>
      </w:r>
    </w:p>
    <w:p w14:paraId="43045716" w14:textId="77777777" w:rsidR="00AC5444" w:rsidRDefault="00AC5444" w:rsidP="00C41E7E">
      <w:pPr>
        <w:widowControl/>
        <w:adjustRightInd w:val="0"/>
        <w:rPr>
          <w:rFonts w:eastAsiaTheme="minorHAnsi"/>
          <w:color w:val="FF0000"/>
          <w14:ligatures w14:val="standardContextual"/>
        </w:rPr>
      </w:pPr>
    </w:p>
    <w:p w14:paraId="00CDC8BE" w14:textId="77777777" w:rsidR="00AC5444" w:rsidRDefault="00AC5444" w:rsidP="00AC5444">
      <w:pPr>
        <w:rPr>
          <w:rFonts w:cstheme="minorHAnsi"/>
          <w:sz w:val="28"/>
          <w:szCs w:val="28"/>
        </w:rPr>
      </w:pPr>
      <w:r>
        <w:rPr>
          <w:sz w:val="28"/>
          <w:szCs w:val="28"/>
        </w:rPr>
        <w:t xml:space="preserve">The addition of Section 427 to the Building Code is attempting to deal with the </w:t>
      </w:r>
      <w:r>
        <w:rPr>
          <w:rFonts w:cstheme="minorHAnsi"/>
          <w:sz w:val="28"/>
          <w:szCs w:val="28"/>
        </w:rPr>
        <w:t>wording of 403.1.1 exception 2, “serve all genders”, but the problem with that is we have left those words in the text of the building code. By leaving in “serve all genders”, in the text of the Building Code it leaves the door open to interpreting what and how to define these words, since the culture is redefining many words, we need clarification and define “all genders” or by remove the wording completely so it does not conflict with HB 1521.</w:t>
      </w:r>
    </w:p>
    <w:p w14:paraId="719ACA02" w14:textId="77777777" w:rsidR="00AC5444" w:rsidRDefault="00AC5444" w:rsidP="00AC5444">
      <w:pPr>
        <w:rPr>
          <w:bCs/>
          <w:color w:val="000000" w:themeColor="text1"/>
          <w:sz w:val="28"/>
          <w:szCs w:val="28"/>
        </w:rPr>
      </w:pPr>
      <w:r>
        <w:rPr>
          <w:rFonts w:cstheme="minorHAnsi"/>
          <w:sz w:val="28"/>
          <w:szCs w:val="28"/>
        </w:rPr>
        <w:t xml:space="preserve">** </w:t>
      </w:r>
      <w:r>
        <w:rPr>
          <w:bCs/>
          <w:color w:val="000000" w:themeColor="text1"/>
          <w:sz w:val="28"/>
          <w:szCs w:val="28"/>
        </w:rPr>
        <w:t>My proposed change in 403.1.1 exception 2 reads as follows.  Remove all genders and replace with males and females.  This should work in unison with Section P427. **</w:t>
      </w:r>
    </w:p>
    <w:p w14:paraId="5A449647" w14:textId="77777777" w:rsidR="00AC5444" w:rsidRDefault="00AC5444" w:rsidP="00AC5444">
      <w:pPr>
        <w:spacing w:line="254" w:lineRule="auto"/>
        <w:rPr>
          <w:rFonts w:ascii="TimesNewRoman" w:hAnsi="TimesNewRoman" w:cs="TimesNewRoman"/>
          <w:color w:val="FF0000"/>
          <w:sz w:val="28"/>
          <w:szCs w:val="28"/>
        </w:rPr>
      </w:pPr>
      <w:r>
        <w:rPr>
          <w:rFonts w:ascii="TimesNewRoman" w:hAnsi="TimesNewRoman" w:cs="TimesNewRoman"/>
          <w:color w:val="FF0000"/>
          <w:sz w:val="28"/>
          <w:szCs w:val="28"/>
        </w:rPr>
        <w:t xml:space="preserve">Where multi-user facilities are designed to serve </w:t>
      </w:r>
      <w:r>
        <w:rPr>
          <w:rFonts w:ascii="TimesNewRoman" w:hAnsi="TimesNewRoman" w:cs="TimesNewRoman"/>
          <w:sz w:val="28"/>
          <w:szCs w:val="28"/>
        </w:rPr>
        <w:t>males and females</w:t>
      </w:r>
      <w:r>
        <w:rPr>
          <w:rFonts w:ascii="TimesNewRoman" w:hAnsi="TimesNewRoman" w:cs="TimesNewRoman"/>
          <w:color w:val="FF0000"/>
          <w:sz w:val="28"/>
          <w:szCs w:val="28"/>
        </w:rPr>
        <w:t xml:space="preserve">, the minimum fixture count shall be calculated 100 percent, based on total occupant load. In such multi-user user facilities, each fixture type shall be in accordance with </w:t>
      </w:r>
      <w:r>
        <w:rPr>
          <w:rFonts w:ascii="TimesNewRoman" w:hAnsi="TimesNewRoman" w:cs="TimesNewRoman"/>
          <w:strike/>
          <w:color w:val="FF0000"/>
          <w:sz w:val="28"/>
          <w:szCs w:val="28"/>
        </w:rPr>
        <w:t>ICC A117.1</w:t>
      </w:r>
      <w:r>
        <w:rPr>
          <w:rFonts w:ascii="TimesNewRoman" w:hAnsi="TimesNewRoman" w:cs="TimesNewRoman"/>
          <w:color w:val="FF0000"/>
          <w:sz w:val="28"/>
          <w:szCs w:val="28"/>
        </w:rPr>
        <w:t xml:space="preserve"> </w:t>
      </w:r>
      <w:r>
        <w:rPr>
          <w:rFonts w:ascii="TimesNewRoman,Italic" w:hAnsi="TimesNewRoman,Italic" w:cs="TimesNewRoman,Italic"/>
          <w:i/>
          <w:iCs/>
          <w:color w:val="FF0000"/>
          <w:sz w:val="28"/>
          <w:szCs w:val="28"/>
          <w:u w:val="single"/>
        </w:rPr>
        <w:t>Florida Building Code, Accessibility</w:t>
      </w:r>
      <w:r>
        <w:rPr>
          <w:rFonts w:ascii="TimesNewRoman" w:hAnsi="TimesNewRoman" w:cs="TimesNewRoman"/>
          <w:color w:val="FF0000"/>
          <w:sz w:val="28"/>
          <w:szCs w:val="28"/>
        </w:rPr>
        <w:t xml:space="preserve">, and each urinal that is provided shall </w:t>
      </w:r>
      <w:proofErr w:type="gramStart"/>
      <w:r>
        <w:rPr>
          <w:rFonts w:ascii="TimesNewRoman" w:hAnsi="TimesNewRoman" w:cs="TimesNewRoman"/>
          <w:color w:val="FF0000"/>
          <w:sz w:val="28"/>
          <w:szCs w:val="28"/>
        </w:rPr>
        <w:t>be located in</w:t>
      </w:r>
      <w:proofErr w:type="gramEnd"/>
      <w:r>
        <w:rPr>
          <w:rFonts w:ascii="TimesNewRoman" w:hAnsi="TimesNewRoman" w:cs="TimesNewRoman"/>
          <w:color w:val="FF0000"/>
          <w:sz w:val="28"/>
          <w:szCs w:val="28"/>
        </w:rPr>
        <w:t xml:space="preserve"> a stall.</w:t>
      </w:r>
    </w:p>
    <w:p w14:paraId="14460839" w14:textId="77777777" w:rsidR="00AC5444" w:rsidRDefault="00AC5444" w:rsidP="00AC5444">
      <w:pPr>
        <w:spacing w:line="254" w:lineRule="auto"/>
        <w:rPr>
          <w:color w:val="4472C4" w:themeColor="accent1"/>
          <w:sz w:val="28"/>
          <w:szCs w:val="28"/>
        </w:rPr>
      </w:pPr>
      <w:r>
        <w:rPr>
          <w:rFonts w:cstheme="minorHAnsi"/>
          <w:sz w:val="28"/>
          <w:szCs w:val="28"/>
        </w:rPr>
        <w:t>Gender ideology is also in conflict with Florida Statute 847. (7), with a potential to be harmful to minors on how it is characterized and prurient.  Prurient is defined</w:t>
      </w:r>
      <w:r>
        <w:rPr>
          <w:rFonts w:ascii="Helvetica" w:hAnsi="Helvetica" w:cs="Helvetica"/>
        </w:rPr>
        <w:t xml:space="preserve"> </w:t>
      </w:r>
      <w:r w:rsidRPr="003F20BD">
        <w:rPr>
          <w:rFonts w:cstheme="minorHAnsi"/>
          <w:sz w:val="28"/>
          <w:szCs w:val="28"/>
        </w:rPr>
        <w:t xml:space="preserve">as </w:t>
      </w:r>
      <w:r w:rsidRPr="003F20BD">
        <w:rPr>
          <w:rFonts w:cstheme="minorHAnsi"/>
          <w:sz w:val="28"/>
          <w:szCs w:val="28"/>
        </w:rPr>
        <w:lastRenderedPageBreak/>
        <w:t>an inordinate interest in sex.</w:t>
      </w:r>
    </w:p>
    <w:p w14:paraId="5DB631CC" w14:textId="77777777" w:rsidR="00AC5444" w:rsidRDefault="00AC5444" w:rsidP="00AC5444">
      <w:pPr>
        <w:rPr>
          <w:rFonts w:cstheme="minorHAnsi"/>
          <w:sz w:val="28"/>
          <w:szCs w:val="28"/>
        </w:rPr>
      </w:pPr>
      <w:r>
        <w:rPr>
          <w:rFonts w:cstheme="minorHAnsi"/>
          <w:color w:val="000080"/>
          <w:sz w:val="28"/>
          <w:szCs w:val="28"/>
          <w:shd w:val="clear" w:color="auto" w:fill="FFFFFF"/>
        </w:rPr>
        <w:t>FS 847 (7) --“Harmful to minors” means any reproduction, imitation, characterization, description, exhibition, presentation, or representation, of whatever kind or form, depicting nudity, sexual conduct, or sexual excitement when it:</w:t>
      </w:r>
      <w:r>
        <w:rPr>
          <w:rFonts w:cstheme="minorHAnsi"/>
          <w:color w:val="000080"/>
          <w:sz w:val="28"/>
          <w:szCs w:val="28"/>
        </w:rPr>
        <w:t>(a)</w:t>
      </w:r>
      <w:r>
        <w:rPr>
          <w:rFonts w:cstheme="minorHAnsi"/>
          <w:color w:val="000080"/>
          <w:sz w:val="28"/>
          <w:szCs w:val="28"/>
        </w:rPr>
        <w:t> </w:t>
      </w:r>
      <w:r>
        <w:rPr>
          <w:rFonts w:cstheme="minorHAnsi"/>
          <w:color w:val="000080"/>
          <w:sz w:val="28"/>
          <w:szCs w:val="28"/>
        </w:rPr>
        <w:t xml:space="preserve">Predominantly appeals to a prurient, shameful, or morbid </w:t>
      </w:r>
      <w:proofErr w:type="gramStart"/>
      <w:r>
        <w:rPr>
          <w:rFonts w:cstheme="minorHAnsi"/>
          <w:color w:val="000080"/>
          <w:sz w:val="28"/>
          <w:szCs w:val="28"/>
        </w:rPr>
        <w:t>interest;</w:t>
      </w:r>
      <w:proofErr w:type="gramEnd"/>
    </w:p>
    <w:p w14:paraId="31A136B4" w14:textId="77777777" w:rsidR="00AC5444" w:rsidRDefault="00AC5444" w:rsidP="00AC5444">
      <w:pPr>
        <w:spacing w:line="254" w:lineRule="auto"/>
        <w:rPr>
          <w:bCs/>
          <w:color w:val="000000" w:themeColor="text1"/>
          <w:sz w:val="24"/>
          <w:szCs w:val="24"/>
          <w:u w:val="single"/>
        </w:rPr>
      </w:pPr>
      <w:r>
        <w:rPr>
          <w:bCs/>
          <w:color w:val="000000" w:themeColor="text1"/>
          <w:sz w:val="24"/>
          <w:szCs w:val="24"/>
          <w:u w:val="single"/>
        </w:rPr>
        <w:t xml:space="preserve">Section 427 Restrooms and Changing Facilities Respective of Sex427.1 </w:t>
      </w:r>
      <w:r>
        <w:rPr>
          <w:bCs/>
          <w:color w:val="000000" w:themeColor="text1"/>
          <w:sz w:val="24"/>
          <w:szCs w:val="24"/>
          <w:u w:val="single"/>
        </w:rPr>
        <w:tab/>
        <w:t xml:space="preserve">A covered entity as defined in </w:t>
      </w:r>
      <w:r>
        <w:rPr>
          <w:bCs/>
          <w:i/>
          <w:iCs/>
          <w:color w:val="000000" w:themeColor="text1"/>
          <w:sz w:val="24"/>
          <w:szCs w:val="24"/>
          <w:u w:val="single"/>
        </w:rPr>
        <w:t>Section 553.865, Florida Statutes,</w:t>
      </w:r>
      <w:r>
        <w:rPr>
          <w:bCs/>
          <w:color w:val="000000" w:themeColor="text1"/>
          <w:sz w:val="24"/>
          <w:szCs w:val="24"/>
          <w:u w:val="single"/>
        </w:rPr>
        <w:t xml:space="preserve"> that maintains a water closet must, at minimum, have:</w:t>
      </w:r>
    </w:p>
    <w:p w14:paraId="10BC57D5" w14:textId="77777777" w:rsidR="00AC5444" w:rsidRDefault="00AC5444" w:rsidP="00AC5444">
      <w:pPr>
        <w:spacing w:line="254" w:lineRule="auto"/>
        <w:rPr>
          <w:bCs/>
          <w:color w:val="000000" w:themeColor="text1"/>
          <w:sz w:val="24"/>
          <w:szCs w:val="24"/>
          <w:u w:val="single"/>
        </w:rPr>
      </w:pPr>
      <w:r>
        <w:rPr>
          <w:bCs/>
          <w:color w:val="000000" w:themeColor="text1"/>
          <w:sz w:val="24"/>
          <w:szCs w:val="24"/>
          <w:u w:val="single"/>
        </w:rPr>
        <w:t>(a)</w:t>
      </w:r>
      <w:r>
        <w:rPr>
          <w:bCs/>
          <w:color w:val="000000" w:themeColor="text1"/>
          <w:sz w:val="24"/>
          <w:szCs w:val="24"/>
          <w:u w:val="single"/>
        </w:rPr>
        <w:tab/>
        <w:t>A restroom designated for exclusive use by females and a restroom designated for exclusive use by males; or</w:t>
      </w:r>
    </w:p>
    <w:p w14:paraId="248241F3" w14:textId="77777777" w:rsidR="00AC5444" w:rsidRDefault="00AC5444" w:rsidP="00AC5444">
      <w:pPr>
        <w:spacing w:line="254" w:lineRule="auto"/>
        <w:ind w:left="1440" w:hanging="720"/>
        <w:rPr>
          <w:bCs/>
          <w:color w:val="000000" w:themeColor="text1"/>
          <w:sz w:val="24"/>
          <w:szCs w:val="24"/>
          <w:u w:val="single"/>
        </w:rPr>
      </w:pPr>
      <w:r>
        <w:rPr>
          <w:bCs/>
          <w:color w:val="000000" w:themeColor="text1"/>
          <w:sz w:val="24"/>
          <w:szCs w:val="24"/>
          <w:u w:val="single"/>
        </w:rPr>
        <w:t>(b)</w:t>
      </w:r>
      <w:r>
        <w:rPr>
          <w:bCs/>
          <w:color w:val="000000" w:themeColor="text1"/>
          <w:sz w:val="24"/>
          <w:szCs w:val="24"/>
          <w:u w:val="single"/>
        </w:rPr>
        <w:tab/>
        <w:t>a unisex restroom.</w:t>
      </w:r>
    </w:p>
    <w:p w14:paraId="3428CA44" w14:textId="77777777" w:rsidR="00AC5444" w:rsidRDefault="00AC5444" w:rsidP="00AC5444">
      <w:pPr>
        <w:spacing w:line="254" w:lineRule="auto"/>
        <w:rPr>
          <w:bCs/>
          <w:color w:val="000000" w:themeColor="text1"/>
          <w:sz w:val="24"/>
          <w:szCs w:val="24"/>
          <w:u w:val="single"/>
        </w:rPr>
      </w:pPr>
      <w:r>
        <w:rPr>
          <w:bCs/>
          <w:color w:val="000000" w:themeColor="text1"/>
          <w:sz w:val="24"/>
          <w:szCs w:val="24"/>
          <w:u w:val="single"/>
        </w:rPr>
        <w:t>427.2</w:t>
      </w:r>
      <w:r>
        <w:rPr>
          <w:bCs/>
          <w:color w:val="000000" w:themeColor="text1"/>
          <w:sz w:val="24"/>
          <w:szCs w:val="24"/>
          <w:u w:val="single"/>
        </w:rPr>
        <w:tab/>
        <w:t>A covered entity that maintains a changing facility must, at a minimum, have:</w:t>
      </w:r>
    </w:p>
    <w:p w14:paraId="1BE45504" w14:textId="77777777" w:rsidR="00AC5444" w:rsidRDefault="00AC5444" w:rsidP="00AC5444">
      <w:pPr>
        <w:spacing w:line="254" w:lineRule="auto"/>
        <w:ind w:left="1440" w:hanging="720"/>
        <w:rPr>
          <w:bCs/>
          <w:color w:val="000000" w:themeColor="text1"/>
          <w:sz w:val="24"/>
          <w:szCs w:val="24"/>
          <w:u w:val="single"/>
        </w:rPr>
      </w:pPr>
      <w:r>
        <w:rPr>
          <w:bCs/>
          <w:color w:val="000000" w:themeColor="text1"/>
          <w:sz w:val="24"/>
          <w:szCs w:val="24"/>
          <w:u w:val="single"/>
        </w:rPr>
        <w:t>(a)</w:t>
      </w:r>
      <w:r>
        <w:rPr>
          <w:bCs/>
          <w:color w:val="000000" w:themeColor="text1"/>
          <w:sz w:val="24"/>
          <w:szCs w:val="24"/>
          <w:u w:val="single"/>
        </w:rPr>
        <w:tab/>
        <w:t xml:space="preserve">A changing facility designated for exclusive use by females and a changing facility designated for use by males; or </w:t>
      </w:r>
    </w:p>
    <w:p w14:paraId="219E4AC7" w14:textId="77777777" w:rsidR="00AC5444" w:rsidRDefault="00AC5444" w:rsidP="00AC5444">
      <w:r>
        <w:rPr>
          <w:bCs/>
          <w:color w:val="000000" w:themeColor="text1"/>
          <w:sz w:val="24"/>
          <w:szCs w:val="24"/>
          <w:u w:val="single"/>
        </w:rPr>
        <w:t xml:space="preserve">(b) </w:t>
      </w:r>
      <w:r>
        <w:rPr>
          <w:bCs/>
          <w:color w:val="000000" w:themeColor="text1"/>
          <w:sz w:val="24"/>
          <w:szCs w:val="24"/>
          <w:u w:val="single"/>
        </w:rPr>
        <w:tab/>
        <w:t>A unisex changing facility.</w:t>
      </w:r>
    </w:p>
    <w:p w14:paraId="2C8677F2" w14:textId="77777777" w:rsidR="00AC5444" w:rsidRDefault="00AC5444" w:rsidP="00C41E7E">
      <w:pPr>
        <w:widowControl/>
        <w:adjustRightInd w:val="0"/>
        <w:rPr>
          <w:rFonts w:eastAsiaTheme="minorHAnsi"/>
          <w:color w:val="FF0000"/>
          <w14:ligatures w14:val="standardContextual"/>
        </w:rPr>
      </w:pPr>
    </w:p>
    <w:p w14:paraId="679F046D" w14:textId="77777777" w:rsidR="00AC5444" w:rsidRDefault="00AC5444" w:rsidP="00AC5444">
      <w:pPr>
        <w:rPr>
          <w:color w:val="FF0000"/>
        </w:rPr>
      </w:pPr>
      <w:r>
        <w:rPr>
          <w:color w:val="FF0000"/>
        </w:rPr>
        <w:t>403.1.1 Exception 2:</w:t>
      </w:r>
    </w:p>
    <w:p w14:paraId="5A79B87E" w14:textId="77777777" w:rsidR="00AC5444" w:rsidRDefault="00AC5444" w:rsidP="00AC5444">
      <w:pPr>
        <w:adjustRightInd w:val="0"/>
        <w:rPr>
          <w:rFonts w:ascii="TimesNewRoman" w:hAnsi="TimesNewRoman" w:cs="TimesNewRoman"/>
          <w:color w:val="FF0000"/>
          <w:sz w:val="24"/>
          <w:szCs w:val="24"/>
        </w:rPr>
      </w:pPr>
      <w:r>
        <w:rPr>
          <w:rFonts w:ascii="TimesNewRoman" w:hAnsi="TimesNewRoman" w:cs="TimesNewRoman"/>
          <w:color w:val="FF0000"/>
          <w:sz w:val="24"/>
          <w:szCs w:val="24"/>
        </w:rPr>
        <w:t xml:space="preserve">Where multi-user facilities are designed to serve all genders, the minimum fixture count shall be calculated 100 percent, based on total occupant load. In such multi-user user facilities, each fixture type shall be in accordance with </w:t>
      </w:r>
      <w:r>
        <w:rPr>
          <w:rFonts w:ascii="TimesNewRoman" w:hAnsi="TimesNewRoman" w:cs="TimesNewRoman"/>
          <w:strike/>
          <w:color w:val="FF0000"/>
          <w:sz w:val="24"/>
          <w:szCs w:val="24"/>
        </w:rPr>
        <w:t>ICC A117.1</w:t>
      </w:r>
      <w:r>
        <w:rPr>
          <w:rFonts w:ascii="TimesNewRoman" w:hAnsi="TimesNewRoman" w:cs="TimesNewRoman"/>
          <w:color w:val="FF0000"/>
          <w:sz w:val="24"/>
          <w:szCs w:val="24"/>
        </w:rPr>
        <w:t xml:space="preserve"> </w:t>
      </w:r>
      <w:r>
        <w:rPr>
          <w:rFonts w:ascii="TimesNewRoman,Italic" w:hAnsi="TimesNewRoman,Italic" w:cs="TimesNewRoman,Italic"/>
          <w:i/>
          <w:iCs/>
          <w:color w:val="FF0000"/>
          <w:sz w:val="24"/>
          <w:szCs w:val="24"/>
          <w:u w:val="single"/>
        </w:rPr>
        <w:t>Florida Building Code, Accessibility</w:t>
      </w:r>
      <w:r>
        <w:rPr>
          <w:rFonts w:ascii="TimesNewRoman" w:hAnsi="TimesNewRoman" w:cs="TimesNewRoman"/>
          <w:color w:val="FF0000"/>
          <w:sz w:val="24"/>
          <w:szCs w:val="24"/>
        </w:rPr>
        <w:t>,</w:t>
      </w:r>
      <w:r>
        <w:rPr>
          <w:rFonts w:ascii="TimesNewRoman" w:hAnsi="TimesNewRoman" w:cs="TimesNewRoman"/>
          <w:color w:val="FF0000"/>
          <w:sz w:val="20"/>
          <w:szCs w:val="20"/>
        </w:rPr>
        <w:t xml:space="preserve"> </w:t>
      </w:r>
      <w:r>
        <w:rPr>
          <w:rFonts w:ascii="TimesNewRoman" w:hAnsi="TimesNewRoman" w:cs="TimesNewRoman"/>
          <w:color w:val="FF0000"/>
          <w:sz w:val="24"/>
          <w:szCs w:val="24"/>
        </w:rPr>
        <w:t xml:space="preserve">and each urinal that is provided shall </w:t>
      </w:r>
      <w:proofErr w:type="gramStart"/>
      <w:r>
        <w:rPr>
          <w:rFonts w:ascii="TimesNewRoman" w:hAnsi="TimesNewRoman" w:cs="TimesNewRoman"/>
          <w:color w:val="FF0000"/>
          <w:sz w:val="24"/>
          <w:szCs w:val="24"/>
        </w:rPr>
        <w:t>be located in</w:t>
      </w:r>
      <w:proofErr w:type="gramEnd"/>
      <w:r>
        <w:rPr>
          <w:rFonts w:ascii="TimesNewRoman" w:hAnsi="TimesNewRoman" w:cs="TimesNewRoman"/>
          <w:color w:val="FF0000"/>
          <w:sz w:val="24"/>
          <w:szCs w:val="24"/>
        </w:rPr>
        <w:t xml:space="preserve"> a stall.</w:t>
      </w:r>
    </w:p>
    <w:p w14:paraId="0AA78D06" w14:textId="77777777" w:rsidR="00AC5444" w:rsidRDefault="00AC5444" w:rsidP="00AC5444">
      <w:pPr>
        <w:rPr>
          <w:sz w:val="24"/>
          <w:szCs w:val="24"/>
        </w:rPr>
      </w:pPr>
      <w:r>
        <w:rPr>
          <w:sz w:val="24"/>
          <w:szCs w:val="24"/>
        </w:rPr>
        <w:t>1.  Define “all genders”.   This appears to be an introduction to Gender Ideology entering by means of a bathroom, not the front door.</w:t>
      </w:r>
    </w:p>
    <w:p w14:paraId="58D9CB16" w14:textId="77777777" w:rsidR="00AC5444" w:rsidRDefault="00AC5444" w:rsidP="00AC5444">
      <w:pPr>
        <w:rPr>
          <w:sz w:val="24"/>
          <w:szCs w:val="24"/>
        </w:rPr>
      </w:pPr>
      <w:r>
        <w:rPr>
          <w:sz w:val="24"/>
          <w:szCs w:val="24"/>
        </w:rPr>
        <w:t xml:space="preserve">2.  The urinals are in a stall but still inside a bathroom facility, bathroom area or restroom area.  </w:t>
      </w:r>
      <w:r>
        <w:rPr>
          <w:color w:val="FF0000"/>
        </w:rPr>
        <w:t>403.1.1 Exception 2</w:t>
      </w:r>
      <w:r>
        <w:rPr>
          <w:sz w:val="24"/>
          <w:szCs w:val="24"/>
        </w:rPr>
        <w:t xml:space="preserve">The bathroom facility still allows commingling of sexes in one area.  In certain facilities, this could pose a potential danger since it could provide areas of seclusion.  Biological women could be in a compromised position and therefore be intimidated to enter in a bathroom facility.  </w:t>
      </w:r>
    </w:p>
    <w:p w14:paraId="3650F5C4" w14:textId="77777777" w:rsidR="00AC5444" w:rsidRDefault="00AC5444" w:rsidP="00AC5444">
      <w:pPr>
        <w:rPr>
          <w:sz w:val="24"/>
          <w:szCs w:val="24"/>
        </w:rPr>
      </w:pPr>
      <w:r>
        <w:rPr>
          <w:sz w:val="24"/>
          <w:szCs w:val="24"/>
        </w:rPr>
        <w:t>Addressing code changes every three years for the Florida Building Code provides opportunity for other provisions to be added or changed.  The urinals in future cycles could be adopted to change the stalls to partitions, which would further this controversial ideology.</w:t>
      </w:r>
    </w:p>
    <w:p w14:paraId="5AF133D2" w14:textId="77777777" w:rsidR="00AC5444" w:rsidRDefault="00AC5444" w:rsidP="00AC5444">
      <w:pPr>
        <w:rPr>
          <w:sz w:val="24"/>
          <w:szCs w:val="24"/>
        </w:rPr>
      </w:pPr>
      <w:r>
        <w:rPr>
          <w:sz w:val="24"/>
          <w:szCs w:val="24"/>
        </w:rPr>
        <w:t>3.  When we calculate 100 percent, based on total occupant load this allows one bathroom facility, bathroom area or restroom area.  I do not feel comfortable including all genders in a single bathroom facility. And I believe most of the citizens of this state would agree with me regarding this provision being included in the building code.  This code change was adopted by the Ad Hoc Committee on Diversity, Equity, and Inclusion of the International Code Council.  This will forward an agenda of the Federal Government attempting to supersede State Statutes.</w:t>
      </w:r>
    </w:p>
    <w:p w14:paraId="725DF466" w14:textId="77777777" w:rsidR="00AC5444" w:rsidRDefault="00AC5444" w:rsidP="00AC5444">
      <w:pPr>
        <w:rPr>
          <w:sz w:val="24"/>
          <w:szCs w:val="24"/>
        </w:rPr>
      </w:pPr>
      <w:r>
        <w:rPr>
          <w:sz w:val="24"/>
          <w:szCs w:val="24"/>
        </w:rPr>
        <w:t xml:space="preserve">This exception to the fixture calculation is in </w:t>
      </w:r>
      <w:r w:rsidRPr="00C4524D">
        <w:rPr>
          <w:b/>
          <w:bCs/>
          <w:sz w:val="24"/>
          <w:szCs w:val="24"/>
        </w:rPr>
        <w:t>direct contrast</w:t>
      </w:r>
      <w:r>
        <w:rPr>
          <w:sz w:val="24"/>
          <w:szCs w:val="24"/>
        </w:rPr>
        <w:t xml:space="preserve"> to </w:t>
      </w:r>
      <w:r w:rsidRPr="001C3C8C">
        <w:rPr>
          <w:color w:val="4472C4" w:themeColor="accent1"/>
          <w:sz w:val="24"/>
          <w:szCs w:val="24"/>
        </w:rPr>
        <w:t>*</w:t>
      </w:r>
      <w:r>
        <w:rPr>
          <w:sz w:val="24"/>
          <w:szCs w:val="24"/>
        </w:rPr>
        <w:t>House Bill 1521, which was to ensure women’s safety in restrooms. By adding such provisions in this code, the Ad Hoc Committee on Diversity, Equity, and Inclusion of the International Code Council, has introduced Gender Ideology for acceptance in the public arena. This is in clear contrast to the intent of House Bill 1521.</w:t>
      </w:r>
    </w:p>
    <w:p w14:paraId="1975E997" w14:textId="77777777" w:rsidR="00AC5444" w:rsidRDefault="00AC5444" w:rsidP="00AC5444">
      <w:pPr>
        <w:rPr>
          <w:b/>
          <w:sz w:val="24"/>
          <w:szCs w:val="24"/>
        </w:rPr>
      </w:pPr>
      <w:r>
        <w:rPr>
          <w:sz w:val="24"/>
          <w:szCs w:val="24"/>
        </w:rPr>
        <w:t xml:space="preserve">4.  I disagree with the </w:t>
      </w:r>
      <w:r>
        <w:rPr>
          <w:b/>
          <w:sz w:val="24"/>
          <w:szCs w:val="24"/>
        </w:rPr>
        <w:t>Plumbing Technical Advisory Committee – Errata/Glitch Staff.</w:t>
      </w:r>
    </w:p>
    <w:p w14:paraId="5B8EF522" w14:textId="77777777" w:rsidR="00AC5444" w:rsidRDefault="00AC5444" w:rsidP="00AC5444">
      <w:pPr>
        <w:rPr>
          <w:b/>
          <w:sz w:val="24"/>
          <w:szCs w:val="24"/>
        </w:rPr>
      </w:pPr>
      <w:r>
        <w:rPr>
          <w:b/>
          <w:sz w:val="24"/>
          <w:szCs w:val="24"/>
        </w:rPr>
        <w:t xml:space="preserve">The code language is inconsistent with HB 1521 (bill effective date: July 1, 2023). </w:t>
      </w:r>
    </w:p>
    <w:p w14:paraId="165F0ACC" w14:textId="77777777" w:rsidR="00AC5444" w:rsidRPr="00E050D7" w:rsidRDefault="00AC5444" w:rsidP="00AC5444">
      <w:pPr>
        <w:rPr>
          <w:b/>
          <w:color w:val="C00000"/>
          <w:sz w:val="24"/>
          <w:szCs w:val="24"/>
        </w:rPr>
      </w:pPr>
      <w:r>
        <w:rPr>
          <w:b/>
          <w:sz w:val="24"/>
          <w:szCs w:val="24"/>
        </w:rPr>
        <w:t xml:space="preserve">HB 1521 references educational institutions, correctional institutions, juvenile correctional </w:t>
      </w:r>
      <w:r>
        <w:rPr>
          <w:b/>
          <w:sz w:val="24"/>
          <w:szCs w:val="24"/>
        </w:rPr>
        <w:lastRenderedPageBreak/>
        <w:t>institutions, and public buildings</w:t>
      </w:r>
      <w:r>
        <w:rPr>
          <w:b/>
          <w:i/>
          <w:iCs/>
          <w:sz w:val="24"/>
          <w:szCs w:val="24"/>
        </w:rPr>
        <w:t xml:space="preserve">. </w:t>
      </w:r>
      <w:r w:rsidRPr="001C3C8C">
        <w:rPr>
          <w:b/>
          <w:sz w:val="24"/>
          <w:szCs w:val="24"/>
        </w:rPr>
        <w:t xml:space="preserve">In </w:t>
      </w:r>
      <w:r w:rsidRPr="001C3C8C">
        <w:t>403.1.1 Exception 2,</w:t>
      </w:r>
      <w:r w:rsidRPr="00C50320">
        <w:t xml:space="preserve"> </w:t>
      </w:r>
      <w:r w:rsidRPr="00C50320">
        <w:rPr>
          <w:b/>
          <w:sz w:val="24"/>
          <w:szCs w:val="24"/>
        </w:rPr>
        <w:t>a</w:t>
      </w:r>
      <w:r>
        <w:rPr>
          <w:b/>
          <w:i/>
          <w:iCs/>
          <w:color w:val="C00000"/>
          <w:sz w:val="24"/>
          <w:szCs w:val="24"/>
        </w:rPr>
        <w:t xml:space="preserve"> multi-user facility can include all these occupancies</w:t>
      </w:r>
      <w:r>
        <w:rPr>
          <w:b/>
          <w:color w:val="C00000"/>
          <w:sz w:val="24"/>
          <w:szCs w:val="24"/>
        </w:rPr>
        <w:t xml:space="preserve">. </w:t>
      </w:r>
      <w:r>
        <w:rPr>
          <w:b/>
          <w:sz w:val="24"/>
          <w:szCs w:val="24"/>
        </w:rPr>
        <w:t xml:space="preserve">If FBCP 403.1.1 exception 2 is adopted, then future code revisions can challenge HB 1521. </w:t>
      </w:r>
    </w:p>
    <w:p w14:paraId="572DE7BC" w14:textId="77777777" w:rsidR="00AC5444" w:rsidRDefault="00AC5444" w:rsidP="00AC5444">
      <w:pPr>
        <w:rPr>
          <w:b/>
          <w:sz w:val="24"/>
          <w:szCs w:val="24"/>
          <w:u w:val="single"/>
        </w:rPr>
      </w:pPr>
      <w:r>
        <w:rPr>
          <w:b/>
          <w:sz w:val="24"/>
          <w:szCs w:val="24"/>
        </w:rPr>
        <w:t xml:space="preserve">5. This exception is in clear contrast to HB 1521, and </w:t>
      </w:r>
      <w:r>
        <w:rPr>
          <w:b/>
          <w:i/>
          <w:iCs/>
          <w:sz w:val="24"/>
          <w:szCs w:val="24"/>
        </w:rPr>
        <w:t>it should be removed</w:t>
      </w:r>
      <w:r>
        <w:rPr>
          <w:b/>
          <w:sz w:val="24"/>
          <w:szCs w:val="24"/>
        </w:rPr>
        <w:t xml:space="preserve"> from the Florida Building Code.</w:t>
      </w:r>
    </w:p>
    <w:p w14:paraId="171FF6E8" w14:textId="77777777" w:rsidR="00AC5444" w:rsidRDefault="00AC5444" w:rsidP="00AC5444">
      <w:pPr>
        <w:rPr>
          <w:color w:val="4472C4" w:themeColor="accent1"/>
          <w:sz w:val="20"/>
          <w:szCs w:val="20"/>
          <w:shd w:val="clear" w:color="auto" w:fill="FFFFFF"/>
        </w:rPr>
      </w:pPr>
      <w:r w:rsidRPr="001C3C8C">
        <w:rPr>
          <w:color w:val="4472C4" w:themeColor="accent1"/>
          <w:sz w:val="20"/>
          <w:szCs w:val="20"/>
          <w:shd w:val="clear" w:color="auto" w:fill="FFFFFF"/>
        </w:rPr>
        <w:t xml:space="preserve">*House Bill 1521 ensures that Florida’s bathrooms, changing rooms, and locker rooms are safe places for women. The bill requires educational institutions, detention facilities, correctional institutions, juvenile </w:t>
      </w:r>
      <w:proofErr w:type="gramStart"/>
      <w:r w:rsidRPr="001C3C8C">
        <w:rPr>
          <w:color w:val="4472C4" w:themeColor="accent1"/>
          <w:sz w:val="20"/>
          <w:szCs w:val="20"/>
          <w:shd w:val="clear" w:color="auto" w:fill="FFFFFF"/>
        </w:rPr>
        <w:t>correctional facilities</w:t>
      </w:r>
      <w:proofErr w:type="gramEnd"/>
      <w:r w:rsidRPr="001C3C8C">
        <w:rPr>
          <w:color w:val="4472C4" w:themeColor="accent1"/>
          <w:sz w:val="20"/>
          <w:szCs w:val="20"/>
          <w:shd w:val="clear" w:color="auto" w:fill="FFFFFF"/>
        </w:rPr>
        <w:t>, and public buildings with a restroom or changing facility to designate separate facilities based on biological sex or to provide one-person unisex facilities.</w:t>
      </w:r>
    </w:p>
    <w:p w14:paraId="404FF36E" w14:textId="77777777" w:rsidR="00AC5444" w:rsidRDefault="00AC5444" w:rsidP="00AC5444">
      <w:pPr>
        <w:rPr>
          <w:bCs/>
          <w:color w:val="000000" w:themeColor="text1"/>
          <w:sz w:val="24"/>
          <w:szCs w:val="24"/>
          <w:u w:val="single"/>
        </w:rPr>
      </w:pPr>
      <w:r>
        <w:rPr>
          <w:bCs/>
          <w:color w:val="000000" w:themeColor="text1"/>
          <w:sz w:val="24"/>
          <w:szCs w:val="24"/>
          <w:u w:val="single"/>
        </w:rPr>
        <w:t>Section 427 Restrooms and Changing Facilities Respective of Sex</w:t>
      </w:r>
    </w:p>
    <w:p w14:paraId="563A91EF" w14:textId="77777777" w:rsidR="00AC5444" w:rsidRDefault="00AC5444" w:rsidP="00AC5444">
      <w:pPr>
        <w:rPr>
          <w:bCs/>
          <w:color w:val="000000" w:themeColor="text1"/>
          <w:sz w:val="24"/>
          <w:szCs w:val="24"/>
          <w:u w:val="single"/>
        </w:rPr>
      </w:pPr>
      <w:r>
        <w:rPr>
          <w:bCs/>
          <w:color w:val="000000" w:themeColor="text1"/>
          <w:sz w:val="24"/>
          <w:szCs w:val="24"/>
          <w:u w:val="single"/>
        </w:rPr>
        <w:t xml:space="preserve">427.1 </w:t>
      </w:r>
      <w:r>
        <w:rPr>
          <w:bCs/>
          <w:color w:val="000000" w:themeColor="text1"/>
          <w:sz w:val="24"/>
          <w:szCs w:val="24"/>
          <w:u w:val="single"/>
        </w:rPr>
        <w:tab/>
        <w:t xml:space="preserve">A covered entity as defined in </w:t>
      </w:r>
      <w:r>
        <w:rPr>
          <w:bCs/>
          <w:i/>
          <w:iCs/>
          <w:color w:val="000000" w:themeColor="text1"/>
          <w:sz w:val="24"/>
          <w:szCs w:val="24"/>
          <w:u w:val="single"/>
        </w:rPr>
        <w:t>Section 553.865, Florida Statutes,</w:t>
      </w:r>
      <w:r>
        <w:rPr>
          <w:bCs/>
          <w:color w:val="000000" w:themeColor="text1"/>
          <w:sz w:val="24"/>
          <w:szCs w:val="24"/>
          <w:u w:val="single"/>
        </w:rPr>
        <w:t xml:space="preserve"> that maintains a water closet must, at minimum, have:</w:t>
      </w:r>
    </w:p>
    <w:p w14:paraId="1FFD68E6" w14:textId="77777777" w:rsidR="00AC5444" w:rsidRDefault="00AC5444" w:rsidP="00AC5444">
      <w:pPr>
        <w:ind w:left="1440" w:hanging="720"/>
        <w:rPr>
          <w:bCs/>
          <w:color w:val="000000" w:themeColor="text1"/>
          <w:sz w:val="24"/>
          <w:szCs w:val="24"/>
          <w:u w:val="single"/>
        </w:rPr>
      </w:pPr>
      <w:r>
        <w:rPr>
          <w:bCs/>
          <w:color w:val="000000" w:themeColor="text1"/>
          <w:sz w:val="24"/>
          <w:szCs w:val="24"/>
          <w:u w:val="single"/>
        </w:rPr>
        <w:t>(a)</w:t>
      </w:r>
      <w:r>
        <w:rPr>
          <w:bCs/>
          <w:color w:val="000000" w:themeColor="text1"/>
          <w:sz w:val="24"/>
          <w:szCs w:val="24"/>
          <w:u w:val="single"/>
        </w:rPr>
        <w:tab/>
        <w:t>A restroom designated for exclusive use by females and a restroom designated for exclusive use by males; or</w:t>
      </w:r>
    </w:p>
    <w:p w14:paraId="57AE08AF" w14:textId="77777777" w:rsidR="00AC5444" w:rsidRDefault="00AC5444" w:rsidP="00AC5444">
      <w:pPr>
        <w:ind w:left="1440" w:hanging="720"/>
        <w:rPr>
          <w:bCs/>
          <w:color w:val="000000" w:themeColor="text1"/>
          <w:sz w:val="24"/>
          <w:szCs w:val="24"/>
          <w:u w:val="single"/>
        </w:rPr>
      </w:pPr>
      <w:r>
        <w:rPr>
          <w:bCs/>
          <w:color w:val="000000" w:themeColor="text1"/>
          <w:sz w:val="24"/>
          <w:szCs w:val="24"/>
          <w:u w:val="single"/>
        </w:rPr>
        <w:t>(b)</w:t>
      </w:r>
      <w:r>
        <w:rPr>
          <w:bCs/>
          <w:color w:val="000000" w:themeColor="text1"/>
          <w:sz w:val="24"/>
          <w:szCs w:val="24"/>
          <w:u w:val="single"/>
        </w:rPr>
        <w:tab/>
        <w:t>a unisex restroom.</w:t>
      </w:r>
    </w:p>
    <w:p w14:paraId="4A900634" w14:textId="77777777" w:rsidR="00AC5444" w:rsidRDefault="00AC5444" w:rsidP="00AC5444">
      <w:pPr>
        <w:rPr>
          <w:bCs/>
          <w:color w:val="000000" w:themeColor="text1"/>
          <w:sz w:val="24"/>
          <w:szCs w:val="24"/>
          <w:u w:val="single"/>
        </w:rPr>
      </w:pPr>
      <w:r>
        <w:rPr>
          <w:bCs/>
          <w:color w:val="000000" w:themeColor="text1"/>
          <w:sz w:val="24"/>
          <w:szCs w:val="24"/>
          <w:u w:val="single"/>
        </w:rPr>
        <w:t>427.2</w:t>
      </w:r>
      <w:r>
        <w:rPr>
          <w:bCs/>
          <w:color w:val="000000" w:themeColor="text1"/>
          <w:sz w:val="24"/>
          <w:szCs w:val="24"/>
          <w:u w:val="single"/>
        </w:rPr>
        <w:tab/>
        <w:t>A covered entity that maintains a changing facility must, at a minimum, have:</w:t>
      </w:r>
    </w:p>
    <w:p w14:paraId="124AD08F" w14:textId="77777777" w:rsidR="00AC5444" w:rsidRDefault="00AC5444" w:rsidP="00AC5444">
      <w:pPr>
        <w:ind w:left="1440" w:hanging="720"/>
        <w:rPr>
          <w:bCs/>
          <w:color w:val="000000" w:themeColor="text1"/>
          <w:sz w:val="24"/>
          <w:szCs w:val="24"/>
          <w:u w:val="single"/>
        </w:rPr>
      </w:pPr>
      <w:r>
        <w:rPr>
          <w:bCs/>
          <w:color w:val="000000" w:themeColor="text1"/>
          <w:sz w:val="24"/>
          <w:szCs w:val="24"/>
          <w:u w:val="single"/>
        </w:rPr>
        <w:t>(a)</w:t>
      </w:r>
      <w:r>
        <w:rPr>
          <w:bCs/>
          <w:color w:val="000000" w:themeColor="text1"/>
          <w:sz w:val="24"/>
          <w:szCs w:val="24"/>
          <w:u w:val="single"/>
        </w:rPr>
        <w:tab/>
        <w:t xml:space="preserve">A changing facility designated for exclusive use by females and a changing facility designated for use by males; or </w:t>
      </w:r>
    </w:p>
    <w:p w14:paraId="5B2FC55B" w14:textId="77777777" w:rsidR="00AC5444" w:rsidRDefault="00AC5444" w:rsidP="00AC5444">
      <w:pPr>
        <w:ind w:firstLine="720"/>
        <w:rPr>
          <w:bCs/>
          <w:color w:val="000000" w:themeColor="text1"/>
          <w:sz w:val="24"/>
          <w:szCs w:val="24"/>
        </w:rPr>
      </w:pPr>
      <w:r>
        <w:rPr>
          <w:bCs/>
          <w:color w:val="000000" w:themeColor="text1"/>
          <w:sz w:val="24"/>
          <w:szCs w:val="24"/>
          <w:u w:val="single"/>
        </w:rPr>
        <w:t xml:space="preserve">(b) </w:t>
      </w:r>
      <w:r>
        <w:rPr>
          <w:bCs/>
          <w:color w:val="000000" w:themeColor="text1"/>
          <w:sz w:val="24"/>
          <w:szCs w:val="24"/>
          <w:u w:val="single"/>
        </w:rPr>
        <w:tab/>
        <w:t>A unisex changing facility.</w:t>
      </w:r>
      <w:r>
        <w:rPr>
          <w:bCs/>
          <w:color w:val="000000" w:themeColor="text1"/>
          <w:sz w:val="24"/>
          <w:szCs w:val="24"/>
        </w:rPr>
        <w:tab/>
      </w:r>
    </w:p>
    <w:p w14:paraId="52B311DE" w14:textId="77777777" w:rsidR="00AC5444" w:rsidRDefault="00AC5444" w:rsidP="00AC5444">
      <w:pPr>
        <w:ind w:firstLine="720"/>
        <w:rPr>
          <w:bCs/>
          <w:color w:val="000000" w:themeColor="text1"/>
          <w:sz w:val="24"/>
          <w:szCs w:val="24"/>
        </w:rPr>
      </w:pPr>
    </w:p>
    <w:p w14:paraId="3AC15B5F" w14:textId="77777777" w:rsidR="00AC5444" w:rsidRDefault="00AC5444" w:rsidP="00AC5444">
      <w:pPr>
        <w:ind w:firstLine="720"/>
        <w:rPr>
          <w:bCs/>
          <w:color w:val="000000" w:themeColor="text1"/>
          <w:sz w:val="24"/>
          <w:szCs w:val="24"/>
        </w:rPr>
      </w:pPr>
      <w:r>
        <w:rPr>
          <w:bCs/>
          <w:color w:val="000000" w:themeColor="text1"/>
          <w:sz w:val="24"/>
          <w:szCs w:val="24"/>
        </w:rPr>
        <w:t>My proposed change in 403.1.1 exception 2 reads as follows.  Remove all genders and replace with males and females.</w:t>
      </w:r>
    </w:p>
    <w:p w14:paraId="26DB30AB" w14:textId="77777777" w:rsidR="00AC5444" w:rsidRDefault="00AC5444" w:rsidP="00AC5444">
      <w:pPr>
        <w:ind w:firstLine="720"/>
        <w:rPr>
          <w:bCs/>
          <w:color w:val="000000" w:themeColor="text1"/>
          <w:sz w:val="24"/>
          <w:szCs w:val="24"/>
        </w:rPr>
      </w:pPr>
    </w:p>
    <w:p w14:paraId="10D540EF" w14:textId="41E6CBD7" w:rsidR="00AC5444" w:rsidRDefault="00AC5444" w:rsidP="00AC5444">
      <w:pPr>
        <w:widowControl/>
        <w:adjustRightInd w:val="0"/>
        <w:rPr>
          <w:rFonts w:eastAsiaTheme="minorHAnsi"/>
          <w:color w:val="FF0000"/>
          <w14:ligatures w14:val="standardContextual"/>
        </w:rPr>
      </w:pPr>
      <w:r>
        <w:rPr>
          <w:rFonts w:ascii="TimesNewRoman" w:hAnsi="TimesNewRoman" w:cs="TimesNewRoman"/>
          <w:color w:val="FF0000"/>
          <w:sz w:val="24"/>
          <w:szCs w:val="24"/>
        </w:rPr>
        <w:t xml:space="preserve">Where multi-user facilities are designed to serve </w:t>
      </w:r>
      <w:r w:rsidRPr="00F32F2D">
        <w:rPr>
          <w:rFonts w:ascii="TimesNewRoman" w:hAnsi="TimesNewRoman" w:cs="TimesNewRoman"/>
          <w:sz w:val="24"/>
          <w:szCs w:val="24"/>
        </w:rPr>
        <w:t>male</w:t>
      </w:r>
      <w:r>
        <w:rPr>
          <w:rFonts w:ascii="TimesNewRoman" w:hAnsi="TimesNewRoman" w:cs="TimesNewRoman"/>
          <w:sz w:val="24"/>
          <w:szCs w:val="24"/>
        </w:rPr>
        <w:t>s</w:t>
      </w:r>
      <w:r w:rsidRPr="00F32F2D">
        <w:rPr>
          <w:rFonts w:ascii="TimesNewRoman" w:hAnsi="TimesNewRoman" w:cs="TimesNewRoman"/>
          <w:sz w:val="24"/>
          <w:szCs w:val="24"/>
        </w:rPr>
        <w:t xml:space="preserve"> and females</w:t>
      </w:r>
      <w:r>
        <w:rPr>
          <w:rFonts w:ascii="TimesNewRoman" w:hAnsi="TimesNewRoman" w:cs="TimesNewRoman"/>
          <w:color w:val="FF0000"/>
          <w:sz w:val="24"/>
          <w:szCs w:val="24"/>
        </w:rPr>
        <w:t xml:space="preserve">, the minimum fixture count shall be calculated 100 percent, based on total occupant load. In such multi-user user facilities, each fixture type shall be in accordance with </w:t>
      </w:r>
      <w:r>
        <w:rPr>
          <w:rFonts w:ascii="TimesNewRoman" w:hAnsi="TimesNewRoman" w:cs="TimesNewRoman"/>
          <w:strike/>
          <w:color w:val="FF0000"/>
          <w:sz w:val="24"/>
          <w:szCs w:val="24"/>
        </w:rPr>
        <w:t>ICC A117.1</w:t>
      </w:r>
      <w:r>
        <w:rPr>
          <w:rFonts w:ascii="TimesNewRoman" w:hAnsi="TimesNewRoman" w:cs="TimesNewRoman"/>
          <w:color w:val="FF0000"/>
          <w:sz w:val="24"/>
          <w:szCs w:val="24"/>
        </w:rPr>
        <w:t xml:space="preserve"> </w:t>
      </w:r>
      <w:r>
        <w:rPr>
          <w:rFonts w:ascii="TimesNewRoman,Italic" w:hAnsi="TimesNewRoman,Italic" w:cs="TimesNewRoman,Italic"/>
          <w:i/>
          <w:iCs/>
          <w:color w:val="FF0000"/>
          <w:sz w:val="24"/>
          <w:szCs w:val="24"/>
          <w:u w:val="single"/>
        </w:rPr>
        <w:t>Florida Building Code, Accessibility</w:t>
      </w:r>
      <w:r>
        <w:rPr>
          <w:rFonts w:ascii="TimesNewRoman" w:hAnsi="TimesNewRoman" w:cs="TimesNewRoman"/>
          <w:color w:val="FF0000"/>
          <w:sz w:val="24"/>
          <w:szCs w:val="24"/>
        </w:rPr>
        <w:t>,</w:t>
      </w:r>
      <w:r>
        <w:rPr>
          <w:rFonts w:ascii="TimesNewRoman" w:hAnsi="TimesNewRoman" w:cs="TimesNewRoman"/>
          <w:color w:val="FF0000"/>
          <w:sz w:val="20"/>
          <w:szCs w:val="20"/>
        </w:rPr>
        <w:t xml:space="preserve"> </w:t>
      </w:r>
      <w:r>
        <w:rPr>
          <w:rFonts w:ascii="TimesNewRoman" w:hAnsi="TimesNewRoman" w:cs="TimesNewRoman"/>
          <w:color w:val="FF0000"/>
          <w:sz w:val="24"/>
          <w:szCs w:val="24"/>
        </w:rPr>
        <w:t>and each</w:t>
      </w:r>
    </w:p>
    <w:p w14:paraId="183601AE" w14:textId="77777777" w:rsidR="00AC5444" w:rsidRDefault="00AC5444" w:rsidP="00C41E7E">
      <w:pPr>
        <w:widowControl/>
        <w:adjustRightInd w:val="0"/>
        <w:rPr>
          <w:rFonts w:eastAsiaTheme="minorHAnsi"/>
          <w:color w:val="FF0000"/>
          <w14:ligatures w14:val="standardContextual"/>
        </w:rPr>
      </w:pPr>
    </w:p>
    <w:p w14:paraId="5BFE0F00" w14:textId="77777777" w:rsidR="00AC5444" w:rsidRDefault="00AC5444" w:rsidP="00C41E7E">
      <w:pPr>
        <w:widowControl/>
        <w:adjustRightInd w:val="0"/>
        <w:rPr>
          <w:rFonts w:eastAsiaTheme="minorHAnsi"/>
          <w:color w:val="FF0000"/>
          <w14:ligatures w14:val="standardContextual"/>
        </w:rPr>
      </w:pPr>
    </w:p>
    <w:p w14:paraId="2BE2C775" w14:textId="539A8846" w:rsidR="008A6172" w:rsidRDefault="00531C8B" w:rsidP="00C41E7E">
      <w:pPr>
        <w:widowControl/>
        <w:adjustRightInd w:val="0"/>
        <w:rPr>
          <w:rFonts w:eastAsiaTheme="minorHAnsi"/>
          <w:color w:val="FF0000"/>
          <w14:ligatures w14:val="standardContextual"/>
        </w:rPr>
      </w:pPr>
      <w:r>
        <w:rPr>
          <w:rFonts w:eastAsiaTheme="minorHAnsi"/>
          <w:color w:val="FF0000"/>
          <w14:ligatures w14:val="standardContextual"/>
        </w:rPr>
        <w:t>P</w:t>
      </w:r>
      <w:r w:rsidRPr="005E63E4">
        <w:rPr>
          <w:rFonts w:eastAsiaTheme="minorHAnsi"/>
          <w:color w:val="FF0000"/>
          <w14:ligatures w14:val="standardContextual"/>
        </w:rPr>
        <w:t>-FBC-</w:t>
      </w:r>
      <w:r>
        <w:rPr>
          <w:rFonts w:eastAsiaTheme="minorHAnsi"/>
          <w:color w:val="FF0000"/>
          <w14:ligatures w14:val="standardContextual"/>
        </w:rPr>
        <w:t>P– Ch.</w:t>
      </w:r>
      <w:r w:rsidR="00DB48BF">
        <w:rPr>
          <w:rFonts w:eastAsiaTheme="minorHAnsi"/>
          <w:color w:val="FF0000"/>
          <w14:ligatures w14:val="standardContextual"/>
        </w:rPr>
        <w:t xml:space="preserve"> 7</w:t>
      </w:r>
      <w:r w:rsidRPr="005E63E4">
        <w:rPr>
          <w:rFonts w:eastAsiaTheme="minorHAnsi"/>
          <w:color w:val="FF0000"/>
          <w14:ligatures w14:val="standardContextual"/>
        </w:rPr>
        <w:t xml:space="preserve">– </w:t>
      </w:r>
      <w:r>
        <w:rPr>
          <w:rFonts w:eastAsiaTheme="minorHAnsi"/>
          <w:color w:val="FF0000"/>
          <w14:ligatures w14:val="standardContextual"/>
        </w:rPr>
        <w:t xml:space="preserve">Glitch #2 </w:t>
      </w:r>
      <w:r w:rsidR="00E54392">
        <w:rPr>
          <w:rFonts w:eastAsiaTheme="minorHAnsi"/>
          <w:color w:val="FF0000"/>
          <w14:ligatures w14:val="standardContextual"/>
        </w:rPr>
        <w:t>–</w:t>
      </w:r>
      <w:r>
        <w:rPr>
          <w:rFonts w:eastAsiaTheme="minorHAnsi"/>
          <w:color w:val="FF0000"/>
          <w14:ligatures w14:val="standardContextual"/>
        </w:rPr>
        <w:t xml:space="preserve"> </w:t>
      </w:r>
      <w:r w:rsidR="00E54392">
        <w:rPr>
          <w:rFonts w:eastAsiaTheme="minorHAnsi"/>
          <w:color w:val="FF0000"/>
          <w14:ligatures w14:val="standardContextual"/>
        </w:rPr>
        <w:t>(</w:t>
      </w:r>
      <w:r>
        <w:rPr>
          <w:rFonts w:eastAsiaTheme="minorHAnsi"/>
          <w:color w:val="FF0000"/>
          <w14:ligatures w14:val="standardContextual"/>
        </w:rPr>
        <w:t xml:space="preserve">Submitted </w:t>
      </w:r>
      <w:r w:rsidR="00E54392">
        <w:rPr>
          <w:rFonts w:eastAsiaTheme="minorHAnsi"/>
          <w:color w:val="FF0000"/>
          <w14:ligatures w14:val="standardContextual"/>
        </w:rPr>
        <w:t>after the deadline -</w:t>
      </w:r>
      <w:r>
        <w:rPr>
          <w:rFonts w:eastAsiaTheme="minorHAnsi"/>
          <w:color w:val="FF0000"/>
          <w14:ligatures w14:val="standardContextual"/>
        </w:rPr>
        <w:t>12/25/2023</w:t>
      </w:r>
      <w:r w:rsidR="00E54392">
        <w:rPr>
          <w:rFonts w:eastAsiaTheme="minorHAnsi"/>
          <w:color w:val="FF0000"/>
          <w14:ligatures w14:val="standardContextual"/>
        </w:rPr>
        <w:t>)</w:t>
      </w:r>
      <w:r w:rsidR="00DB48BF">
        <w:rPr>
          <w:rFonts w:eastAsiaTheme="minorHAnsi"/>
          <w:color w:val="FF0000"/>
          <w14:ligatures w14:val="standardContextual"/>
        </w:rPr>
        <w:t>.</w:t>
      </w:r>
    </w:p>
    <w:p w14:paraId="56D0F67E" w14:textId="77777777" w:rsidR="008A6172" w:rsidRDefault="008A6172" w:rsidP="00C41E7E">
      <w:pPr>
        <w:widowControl/>
        <w:adjustRightInd w:val="0"/>
        <w:rPr>
          <w:rFonts w:eastAsiaTheme="minorHAnsi"/>
          <w:color w:val="FF0000"/>
          <w14:ligatures w14:val="standardContextual"/>
        </w:rPr>
      </w:pPr>
    </w:p>
    <w:p w14:paraId="27137714" w14:textId="168DCF44" w:rsidR="008A6172" w:rsidRPr="00FE315B" w:rsidRDefault="008A6172" w:rsidP="00C41E7E">
      <w:pPr>
        <w:widowControl/>
        <w:adjustRightInd w:val="0"/>
        <w:rPr>
          <w:rFonts w:eastAsiaTheme="minorHAnsi"/>
          <w14:ligatures w14:val="standardContextual"/>
        </w:rPr>
      </w:pPr>
      <w:r w:rsidRPr="00FE315B">
        <w:rPr>
          <w:rFonts w:eastAsiaTheme="minorHAnsi"/>
          <w14:ligatures w14:val="standardContextual"/>
        </w:rPr>
        <w:t xml:space="preserve">Revise section 718 to </w:t>
      </w:r>
      <w:r w:rsidR="0015034C">
        <w:rPr>
          <w:rFonts w:eastAsiaTheme="minorHAnsi"/>
          <w14:ligatures w14:val="standardContextual"/>
        </w:rPr>
        <w:t xml:space="preserve">add </w:t>
      </w:r>
      <w:r w:rsidR="00DF0609" w:rsidRPr="00FE315B">
        <w:rPr>
          <w:rFonts w:eastAsiaTheme="minorHAnsi"/>
          <w14:ligatures w14:val="standardContextual"/>
        </w:rPr>
        <w:t>ASTM F1216 to be used as alternative to ASTM F2599, ASTM F25461 and ASTM F3240.</w:t>
      </w:r>
    </w:p>
    <w:p w14:paraId="668DBC33" w14:textId="77777777" w:rsidR="00DB48BF" w:rsidRDefault="00DB48BF" w:rsidP="00C41E7E">
      <w:pPr>
        <w:widowControl/>
        <w:adjustRightInd w:val="0"/>
        <w:rPr>
          <w:sz w:val="24"/>
          <w:szCs w:val="24"/>
        </w:rPr>
      </w:pPr>
    </w:p>
    <w:p w14:paraId="65CFBF4E" w14:textId="3A8D43B5" w:rsidR="00DB48BF" w:rsidRDefault="00DB48BF" w:rsidP="00DB48BF">
      <w:pPr>
        <w:widowControl/>
        <w:adjustRightInd w:val="0"/>
        <w:rPr>
          <w:rFonts w:ascii="Arial" w:eastAsiaTheme="minorHAnsi" w:hAnsi="Arial" w:cs="Arial"/>
          <w:b/>
          <w:bCs/>
          <w:sz w:val="20"/>
          <w:szCs w:val="20"/>
          <w14:ligatures w14:val="standardContextual"/>
        </w:rPr>
      </w:pPr>
      <w:r>
        <w:rPr>
          <w:rFonts w:ascii="Arial" w:eastAsiaTheme="minorHAnsi" w:hAnsi="Arial" w:cs="Arial"/>
          <w:b/>
          <w:bCs/>
          <w:sz w:val="20"/>
          <w:szCs w:val="20"/>
          <w14:ligatures w14:val="standardContextual"/>
        </w:rPr>
        <w:t>SECTION 718 REHABILITATION OF BUILDING SEWERS AND BUILDING DRAINS</w:t>
      </w:r>
    </w:p>
    <w:p w14:paraId="25B54346" w14:textId="77777777" w:rsidR="00DB48BF" w:rsidRDefault="00DB48BF" w:rsidP="00DB48BF">
      <w:pPr>
        <w:widowControl/>
        <w:adjustRightInd w:val="0"/>
        <w:rPr>
          <w:rFonts w:ascii="Arial" w:eastAsiaTheme="minorHAnsi" w:hAnsi="Arial" w:cs="Arial"/>
          <w:b/>
          <w:bCs/>
          <w:sz w:val="20"/>
          <w:szCs w:val="20"/>
          <w14:ligatures w14:val="standardContextual"/>
        </w:rPr>
      </w:pPr>
    </w:p>
    <w:p w14:paraId="6CA75A55" w14:textId="53B4A534" w:rsidR="00DB48BF" w:rsidRDefault="00DB48BF" w:rsidP="00DB48BF">
      <w:pPr>
        <w:widowControl/>
        <w:adjustRightInd w:val="0"/>
        <w:rPr>
          <w:rFonts w:eastAsiaTheme="minorHAnsi"/>
          <w:sz w:val="20"/>
          <w:szCs w:val="20"/>
          <w14:ligatures w14:val="standardContextual"/>
        </w:rPr>
      </w:pPr>
      <w:r>
        <w:rPr>
          <w:rFonts w:eastAsiaTheme="minorHAnsi"/>
          <w:b/>
          <w:bCs/>
          <w:sz w:val="20"/>
          <w:szCs w:val="20"/>
          <w14:ligatures w14:val="standardContextual"/>
        </w:rPr>
        <w:t xml:space="preserve">718.1 Cure-in-place. </w:t>
      </w:r>
      <w:r>
        <w:rPr>
          <w:rFonts w:eastAsiaTheme="minorHAnsi"/>
          <w:sz w:val="20"/>
          <w:szCs w:val="20"/>
          <w14:ligatures w14:val="standardContextual"/>
        </w:rPr>
        <w:t xml:space="preserve">Sectional cure-in-place rehabilitation of </w:t>
      </w:r>
      <w:r>
        <w:rPr>
          <w:rFonts w:eastAsiaTheme="minorHAnsi"/>
          <w:i/>
          <w:iCs/>
          <w:sz w:val="20"/>
          <w:szCs w:val="20"/>
          <w14:ligatures w14:val="standardContextual"/>
        </w:rPr>
        <w:t xml:space="preserve">building sewer </w:t>
      </w:r>
      <w:r>
        <w:rPr>
          <w:rFonts w:eastAsiaTheme="minorHAnsi"/>
          <w:sz w:val="20"/>
          <w:szCs w:val="20"/>
          <w14:ligatures w14:val="standardContextual"/>
        </w:rPr>
        <w:t>piping and sewer service lateral piping</w:t>
      </w:r>
    </w:p>
    <w:p w14:paraId="298D2713" w14:textId="18401EB6" w:rsidR="009F1494" w:rsidRDefault="00DB48BF" w:rsidP="00DB48BF">
      <w:pPr>
        <w:widowControl/>
        <w:adjustRightInd w:val="0"/>
        <w:rPr>
          <w:sz w:val="24"/>
          <w:szCs w:val="24"/>
        </w:rPr>
      </w:pPr>
      <w:r>
        <w:rPr>
          <w:rFonts w:eastAsiaTheme="minorHAnsi"/>
          <w:sz w:val="20"/>
          <w:szCs w:val="20"/>
          <w14:ligatures w14:val="standardContextual"/>
        </w:rPr>
        <w:t>shall be in accordance with ASTM F2599</w:t>
      </w:r>
      <w:r w:rsidR="008A6172">
        <w:rPr>
          <w:rFonts w:eastAsiaTheme="minorHAnsi"/>
          <w:sz w:val="20"/>
          <w:szCs w:val="20"/>
          <w14:ligatures w14:val="standardContextual"/>
        </w:rPr>
        <w:t xml:space="preserve"> </w:t>
      </w:r>
      <w:bookmarkStart w:id="15" w:name="_Hlk154424256"/>
      <w:r w:rsidR="008A6172">
        <w:rPr>
          <w:rFonts w:eastAsiaTheme="minorHAnsi"/>
          <w:sz w:val="20"/>
          <w:szCs w:val="20"/>
          <w:u w:val="single"/>
          <w14:ligatures w14:val="standardContextual"/>
        </w:rPr>
        <w:t>or ASTM F1216</w:t>
      </w:r>
      <w:bookmarkEnd w:id="15"/>
      <w:r>
        <w:rPr>
          <w:rFonts w:eastAsiaTheme="minorHAnsi"/>
          <w:sz w:val="20"/>
          <w:szCs w:val="20"/>
          <w14:ligatures w14:val="standardContextual"/>
        </w:rPr>
        <w:t xml:space="preserve">. Main and lateral cure-in-place rehabilitation of </w:t>
      </w:r>
      <w:r>
        <w:rPr>
          <w:rFonts w:eastAsiaTheme="minorHAnsi"/>
          <w:i/>
          <w:iCs/>
          <w:sz w:val="20"/>
          <w:szCs w:val="20"/>
          <w14:ligatures w14:val="standardContextual"/>
        </w:rPr>
        <w:t xml:space="preserve">building sewer </w:t>
      </w:r>
      <w:r>
        <w:rPr>
          <w:rFonts w:eastAsiaTheme="minorHAnsi"/>
          <w:sz w:val="20"/>
          <w:szCs w:val="20"/>
          <w14:ligatures w14:val="standardContextual"/>
        </w:rPr>
        <w:t>and sewer service lateral pipe and their connections to the main sewer pipe shall be in accordance with ASTM F2561</w:t>
      </w:r>
      <w:r w:rsidR="008A6172">
        <w:rPr>
          <w:rFonts w:eastAsiaTheme="minorHAnsi"/>
          <w:sz w:val="20"/>
          <w:szCs w:val="20"/>
          <w14:ligatures w14:val="standardContextual"/>
        </w:rPr>
        <w:t xml:space="preserve"> </w:t>
      </w:r>
      <w:r w:rsidR="008A6172">
        <w:rPr>
          <w:rFonts w:eastAsiaTheme="minorHAnsi"/>
          <w:sz w:val="20"/>
          <w:szCs w:val="20"/>
          <w:u w:val="single"/>
          <w14:ligatures w14:val="standardContextual"/>
        </w:rPr>
        <w:t>or ASTM F1216</w:t>
      </w:r>
      <w:r>
        <w:rPr>
          <w:rFonts w:eastAsiaTheme="minorHAnsi"/>
          <w:sz w:val="20"/>
          <w:szCs w:val="20"/>
          <w14:ligatures w14:val="standardContextual"/>
        </w:rPr>
        <w:t xml:space="preserve">. Hydrophilic rings or gaskets in cure-in-place rehabilitation of </w:t>
      </w:r>
      <w:r>
        <w:rPr>
          <w:rFonts w:eastAsiaTheme="minorHAnsi"/>
          <w:i/>
          <w:iCs/>
          <w:sz w:val="20"/>
          <w:szCs w:val="20"/>
          <w14:ligatures w14:val="standardContextual"/>
        </w:rPr>
        <w:t xml:space="preserve">building sewer </w:t>
      </w:r>
      <w:r>
        <w:rPr>
          <w:rFonts w:eastAsiaTheme="minorHAnsi"/>
          <w:sz w:val="20"/>
          <w:szCs w:val="20"/>
          <w14:ligatures w14:val="standardContextual"/>
        </w:rPr>
        <w:t>piping and sewer service laterals shall be in accordance with ASTM F3240</w:t>
      </w:r>
      <w:r w:rsidR="008A6172" w:rsidRPr="008A6172">
        <w:rPr>
          <w:rFonts w:eastAsiaTheme="minorHAnsi"/>
          <w:sz w:val="20"/>
          <w:szCs w:val="20"/>
          <w:u w:val="single"/>
          <w14:ligatures w14:val="standardContextual"/>
        </w:rPr>
        <w:t xml:space="preserve"> </w:t>
      </w:r>
      <w:r w:rsidR="008A6172">
        <w:rPr>
          <w:rFonts w:eastAsiaTheme="minorHAnsi"/>
          <w:sz w:val="20"/>
          <w:szCs w:val="20"/>
          <w:u w:val="single"/>
          <w14:ligatures w14:val="standardContextual"/>
        </w:rPr>
        <w:t>or ASTM F1216</w:t>
      </w:r>
      <w:r w:rsidR="008A6172">
        <w:rPr>
          <w:rFonts w:eastAsiaTheme="minorHAnsi"/>
          <w:sz w:val="20"/>
          <w:szCs w:val="20"/>
          <w14:ligatures w14:val="standardContextual"/>
        </w:rPr>
        <w:t xml:space="preserve"> </w:t>
      </w:r>
      <w:r>
        <w:rPr>
          <w:rFonts w:eastAsiaTheme="minorHAnsi"/>
          <w:sz w:val="20"/>
          <w:szCs w:val="20"/>
          <w14:ligatures w14:val="standardContextual"/>
        </w:rPr>
        <w:t>to ensure water tightness and elimination of ground water penetration.</w:t>
      </w:r>
    </w:p>
    <w:p w14:paraId="2E868622" w14:textId="77777777" w:rsidR="009F1494" w:rsidRDefault="009F1494" w:rsidP="00C41E7E">
      <w:pPr>
        <w:widowControl/>
        <w:adjustRightInd w:val="0"/>
        <w:rPr>
          <w:sz w:val="24"/>
          <w:szCs w:val="24"/>
        </w:rPr>
      </w:pPr>
    </w:p>
    <w:p w14:paraId="05525807" w14:textId="77777777" w:rsidR="00DF0609" w:rsidRDefault="00DF0609" w:rsidP="00C41E7E">
      <w:pPr>
        <w:widowControl/>
        <w:adjustRightInd w:val="0"/>
        <w:rPr>
          <w:sz w:val="24"/>
          <w:szCs w:val="24"/>
        </w:rPr>
      </w:pPr>
    </w:p>
    <w:p w14:paraId="3CCD8A5D" w14:textId="1A2E8288" w:rsidR="00DF0609" w:rsidRPr="00DF0609" w:rsidRDefault="00DF0609" w:rsidP="00C41E7E">
      <w:pPr>
        <w:widowControl/>
        <w:adjustRightInd w:val="0"/>
        <w:rPr>
          <w:sz w:val="20"/>
          <w:szCs w:val="20"/>
        </w:rPr>
      </w:pPr>
      <w:r w:rsidRPr="00DF0609">
        <w:rPr>
          <w:sz w:val="20"/>
          <w:szCs w:val="20"/>
        </w:rPr>
        <w:t xml:space="preserve">Reference -  </w:t>
      </w:r>
    </w:p>
    <w:p w14:paraId="475EC814" w14:textId="77777777" w:rsidR="00DF0609" w:rsidRPr="00DF0609" w:rsidRDefault="00DF0609" w:rsidP="00C41E7E">
      <w:pPr>
        <w:widowControl/>
        <w:adjustRightInd w:val="0"/>
        <w:rPr>
          <w:sz w:val="20"/>
          <w:szCs w:val="20"/>
        </w:rPr>
      </w:pPr>
    </w:p>
    <w:p w14:paraId="7054DD17" w14:textId="4A2FD839" w:rsidR="00DF0609" w:rsidRPr="00DF0609" w:rsidRDefault="00DF0609" w:rsidP="00DF0609">
      <w:pPr>
        <w:rPr>
          <w:sz w:val="20"/>
          <w:szCs w:val="20"/>
        </w:rPr>
      </w:pPr>
      <w:r w:rsidRPr="00DF0609">
        <w:rPr>
          <w:sz w:val="20"/>
          <w:szCs w:val="20"/>
        </w:rPr>
        <w:t>IAPMO’s 2021 Uniform Plumbing Code includes the same three standards: “</w:t>
      </w:r>
      <w:r w:rsidRPr="00DF0609">
        <w:rPr>
          <w:b/>
          <w:bCs/>
          <w:i/>
          <w:iCs/>
          <w:sz w:val="20"/>
          <w:szCs w:val="20"/>
        </w:rPr>
        <w:t>715.3 Existing Sewers.</w:t>
      </w:r>
      <w:r w:rsidRPr="00DF0609">
        <w:rPr>
          <w:i/>
          <w:iCs/>
          <w:sz w:val="20"/>
          <w:szCs w:val="20"/>
        </w:rPr>
        <w:t xml:space="preserve"> Replacement of existing building sewer and building storm sewers using trenchless methodology and materials shall be installed in accordance with ASTM F1216, </w:t>
      </w:r>
      <w:r w:rsidRPr="00DF0609">
        <w:rPr>
          <w:b/>
          <w:bCs/>
          <w:i/>
          <w:iCs/>
          <w:sz w:val="20"/>
          <w:szCs w:val="20"/>
        </w:rPr>
        <w:t>ASTM F2561</w:t>
      </w:r>
      <w:r w:rsidRPr="00DF0609">
        <w:rPr>
          <w:i/>
          <w:iCs/>
          <w:sz w:val="20"/>
          <w:szCs w:val="20"/>
        </w:rPr>
        <w:t xml:space="preserve">, </w:t>
      </w:r>
      <w:r w:rsidRPr="00DF0609">
        <w:rPr>
          <w:b/>
          <w:bCs/>
          <w:i/>
          <w:iCs/>
          <w:sz w:val="20"/>
          <w:szCs w:val="20"/>
        </w:rPr>
        <w:t>ASTM F2599</w:t>
      </w:r>
      <w:r w:rsidRPr="00DF0609">
        <w:rPr>
          <w:i/>
          <w:iCs/>
          <w:sz w:val="20"/>
          <w:szCs w:val="20"/>
        </w:rPr>
        <w:t xml:space="preserve"> or </w:t>
      </w:r>
      <w:r w:rsidRPr="00DF0609">
        <w:rPr>
          <w:b/>
          <w:bCs/>
          <w:i/>
          <w:iCs/>
          <w:sz w:val="20"/>
          <w:szCs w:val="20"/>
        </w:rPr>
        <w:t>ASTM</w:t>
      </w:r>
      <w:r w:rsidRPr="00DF0609">
        <w:rPr>
          <w:i/>
          <w:iCs/>
          <w:sz w:val="20"/>
          <w:szCs w:val="20"/>
        </w:rPr>
        <w:t xml:space="preserve"> </w:t>
      </w:r>
      <w:r w:rsidRPr="00DF0609">
        <w:rPr>
          <w:b/>
          <w:bCs/>
          <w:i/>
          <w:iCs/>
          <w:sz w:val="20"/>
          <w:szCs w:val="20"/>
        </w:rPr>
        <w:t>F3240</w:t>
      </w:r>
      <w:r w:rsidRPr="00DF0609">
        <w:rPr>
          <w:sz w:val="20"/>
          <w:szCs w:val="20"/>
        </w:rPr>
        <w:t>.”</w:t>
      </w:r>
    </w:p>
    <w:p w14:paraId="02B2BFC2" w14:textId="77777777" w:rsidR="00DF0609" w:rsidRPr="00DF0609" w:rsidRDefault="00DF0609" w:rsidP="00DF0609">
      <w:pPr>
        <w:rPr>
          <w:sz w:val="20"/>
          <w:szCs w:val="20"/>
        </w:rPr>
      </w:pPr>
      <w:r w:rsidRPr="00DF0609">
        <w:rPr>
          <w:sz w:val="20"/>
          <w:szCs w:val="20"/>
        </w:rPr>
        <w:t> </w:t>
      </w:r>
    </w:p>
    <w:p w14:paraId="6C65D13B" w14:textId="77777777" w:rsidR="009F1494" w:rsidRPr="00DF0609" w:rsidRDefault="009F1494" w:rsidP="00C41E7E">
      <w:pPr>
        <w:widowControl/>
        <w:adjustRightInd w:val="0"/>
        <w:rPr>
          <w:sz w:val="20"/>
          <w:szCs w:val="20"/>
        </w:rPr>
      </w:pPr>
    </w:p>
    <w:p w14:paraId="3C8E5DF9" w14:textId="77777777" w:rsidR="00DF0609" w:rsidRDefault="008A6172" w:rsidP="00DF0609">
      <w:pPr>
        <w:rPr>
          <w:b/>
        </w:rPr>
      </w:pPr>
      <w:r w:rsidRPr="008A6172">
        <w:rPr>
          <w:sz w:val="24"/>
          <w:szCs w:val="24"/>
        </w:rPr>
        <w:t> </w:t>
      </w:r>
      <w:r w:rsidR="00DF0609" w:rsidRPr="00F31EEF">
        <w:rPr>
          <w:b/>
        </w:rPr>
        <w:t xml:space="preserve">Criteria for Glitch </w:t>
      </w:r>
      <w:r w:rsidR="00DF0609">
        <w:rPr>
          <w:b/>
        </w:rPr>
        <w:t xml:space="preserve">– </w:t>
      </w:r>
    </w:p>
    <w:p w14:paraId="1FBBEB07" w14:textId="31192C24" w:rsidR="00E30BEF" w:rsidRDefault="00E30BEF" w:rsidP="00E30BEF">
      <w:pPr>
        <w:pStyle w:val="NormalWeb"/>
      </w:pPr>
      <w:r>
        <w:t>Equivalency of standards</w:t>
      </w:r>
      <w:r w:rsidR="0066658E">
        <w:t>.</w:t>
      </w:r>
    </w:p>
    <w:p w14:paraId="7748646D" w14:textId="6A8A0822" w:rsidR="00DF0609" w:rsidRDefault="00DF0609" w:rsidP="00E30BEF">
      <w:pPr>
        <w:pStyle w:val="NormalWeb"/>
        <w:numPr>
          <w:ilvl w:val="0"/>
          <w:numId w:val="6"/>
        </w:numPr>
      </w:pPr>
      <w:r>
        <w:t>Whether the proposed code change falls within the glitch criteria stated above.</w:t>
      </w:r>
    </w:p>
    <w:p w14:paraId="2F41A06F" w14:textId="77777777" w:rsidR="00DF0609" w:rsidRDefault="00DF0609" w:rsidP="00E30BEF">
      <w:pPr>
        <w:pStyle w:val="NormalWeb"/>
        <w:ind w:left="720" w:firstLine="720"/>
      </w:pPr>
      <w:r>
        <w:t>Yes.</w:t>
      </w:r>
    </w:p>
    <w:p w14:paraId="03B49F77" w14:textId="4A8C596E" w:rsidR="00DF0609" w:rsidRDefault="00DF0609" w:rsidP="00E30BEF">
      <w:pPr>
        <w:pStyle w:val="NormalWeb"/>
        <w:numPr>
          <w:ilvl w:val="0"/>
          <w:numId w:val="6"/>
        </w:numPr>
      </w:pPr>
      <w:r>
        <w:t>Whether the proposed code change has a Florida specific need.</w:t>
      </w:r>
    </w:p>
    <w:p w14:paraId="4356433D" w14:textId="5A096CD9" w:rsidR="00DF0609" w:rsidRDefault="00DF0609" w:rsidP="00E30BEF">
      <w:pPr>
        <w:pStyle w:val="NormalWeb"/>
        <w:ind w:left="1080" w:firstLine="360"/>
      </w:pPr>
      <w:r>
        <w:t xml:space="preserve">Yes.  The proposed change is necessary </w:t>
      </w:r>
      <w:r w:rsidR="00E30BEF">
        <w:t xml:space="preserve">to allow </w:t>
      </w:r>
      <w:r w:rsidR="0066658E">
        <w:t>for testing alternative to that required by the code</w:t>
      </w:r>
      <w:r>
        <w:t>.</w:t>
      </w:r>
    </w:p>
    <w:p w14:paraId="5F5E5F0A" w14:textId="58147C2C" w:rsidR="00DF0609" w:rsidRDefault="00DF0609" w:rsidP="00E30BEF">
      <w:pPr>
        <w:pStyle w:val="NormalWeb"/>
        <w:numPr>
          <w:ilvl w:val="0"/>
          <w:numId w:val="6"/>
        </w:numPr>
      </w:pPr>
      <w:r>
        <w:t>What the impact is on small businesses.</w:t>
      </w:r>
    </w:p>
    <w:p w14:paraId="4270E158" w14:textId="77777777" w:rsidR="00DF0609" w:rsidRDefault="00DF0609" w:rsidP="00E30BEF">
      <w:pPr>
        <w:pStyle w:val="NormalWeb"/>
        <w:ind w:left="1080" w:firstLine="360"/>
      </w:pPr>
      <w:r>
        <w:t>No impact.</w:t>
      </w:r>
    </w:p>
    <w:p w14:paraId="7F81B738" w14:textId="2047323B" w:rsidR="00DF0609" w:rsidRDefault="00DF0609" w:rsidP="00E30BEF">
      <w:pPr>
        <w:pStyle w:val="NormalWeb"/>
        <w:numPr>
          <w:ilvl w:val="0"/>
          <w:numId w:val="6"/>
        </w:numPr>
      </w:pPr>
      <w:r>
        <w:t xml:space="preserve">Whether the proposed code change has a reasonable and substantial connection with the health, safety, and welfare of the </w:t>
      </w:r>
      <w:proofErr w:type="gramStart"/>
      <w:r>
        <w:t>general public</w:t>
      </w:r>
      <w:proofErr w:type="gramEnd"/>
      <w:r>
        <w:t>.</w:t>
      </w:r>
    </w:p>
    <w:p w14:paraId="2E5EDFC6" w14:textId="58DA7A77" w:rsidR="00DF0609" w:rsidRDefault="00DF0609" w:rsidP="00E30BEF">
      <w:pPr>
        <w:pStyle w:val="NormalWeb"/>
        <w:ind w:left="1080" w:firstLine="360"/>
      </w:pPr>
      <w:r>
        <w:t xml:space="preserve">Yes.  The proposed code change </w:t>
      </w:r>
      <w:r w:rsidR="0066658E">
        <w:t xml:space="preserve">allows for more than testing </w:t>
      </w:r>
      <w:r w:rsidR="00FE315B">
        <w:t>alternative and removes unintended restriction regarding testing of specific product.</w:t>
      </w:r>
    </w:p>
    <w:p w14:paraId="08BB6F4C" w14:textId="43B48A23" w:rsidR="00DF0609" w:rsidRDefault="00DF0609" w:rsidP="00E30BEF">
      <w:pPr>
        <w:pStyle w:val="NormalWeb"/>
        <w:numPr>
          <w:ilvl w:val="0"/>
          <w:numId w:val="6"/>
        </w:numPr>
      </w:pPr>
      <w:r>
        <w:t>Whether the proposed code change strengthens or improves the Florida Building Code.</w:t>
      </w:r>
    </w:p>
    <w:p w14:paraId="19A96B36" w14:textId="1926DD13" w:rsidR="00DF0609" w:rsidRDefault="00DF0609" w:rsidP="00E30BEF">
      <w:pPr>
        <w:pStyle w:val="NormalWeb"/>
        <w:ind w:left="1080" w:firstLine="360"/>
      </w:pPr>
      <w:r>
        <w:t xml:space="preserve">Yes.  </w:t>
      </w:r>
      <w:r w:rsidR="00FE315B">
        <w:t>The proposed code change allows for more than testing alternative and removes unintended restriction regarding testing of specific product.</w:t>
      </w:r>
    </w:p>
    <w:p w14:paraId="1382BDBA" w14:textId="50BA51E2" w:rsidR="00DF0609" w:rsidRDefault="00DF0609" w:rsidP="00E30BEF">
      <w:pPr>
        <w:pStyle w:val="NormalWeb"/>
        <w:numPr>
          <w:ilvl w:val="0"/>
          <w:numId w:val="6"/>
        </w:numPr>
      </w:pPr>
      <w:r>
        <w:t>The proposed code change does not discriminate against materials, products, methods, or systems of construction of demonstrated capabilities.</w:t>
      </w:r>
    </w:p>
    <w:p w14:paraId="19B54A83" w14:textId="77777777" w:rsidR="00DF0609" w:rsidRDefault="00DF0609" w:rsidP="00E30BEF">
      <w:pPr>
        <w:pStyle w:val="NormalWeb"/>
        <w:ind w:left="1440"/>
      </w:pPr>
      <w:r>
        <w:t>Yes.  The proposed code change does not discriminate against materials, product methods, or systems of construction.</w:t>
      </w:r>
    </w:p>
    <w:p w14:paraId="5AF83112" w14:textId="33D0B373" w:rsidR="00DF0609" w:rsidRDefault="00DF0609" w:rsidP="00E30BEF">
      <w:pPr>
        <w:pStyle w:val="NormalWeb"/>
        <w:numPr>
          <w:ilvl w:val="0"/>
          <w:numId w:val="6"/>
        </w:numPr>
      </w:pPr>
      <w:r>
        <w:t xml:space="preserve">The proposed code change does not degrade the effectiveness of the Florida Building Code. </w:t>
      </w:r>
    </w:p>
    <w:p w14:paraId="2C075834" w14:textId="30CF9EAE" w:rsidR="00FE315B" w:rsidRDefault="00FE315B" w:rsidP="00FE315B">
      <w:pPr>
        <w:pStyle w:val="NormalWeb"/>
        <w:ind w:left="1440"/>
      </w:pPr>
      <w:r>
        <w:t>Yes.  The proposed code change allows for more than testing alternative and removes unintended restriction regarding testing of specific product.</w:t>
      </w:r>
    </w:p>
    <w:p w14:paraId="68572687" w14:textId="780D3EF7" w:rsidR="008A6172" w:rsidRPr="008A6172" w:rsidRDefault="008A6172" w:rsidP="008A6172"/>
    <w:p w14:paraId="28DC0737" w14:textId="77777777" w:rsidR="009F1494" w:rsidRPr="008A6172" w:rsidRDefault="009F1494" w:rsidP="009F1494">
      <w:pPr>
        <w:widowControl/>
        <w:adjustRightInd w:val="0"/>
        <w:rPr>
          <w:rFonts w:eastAsiaTheme="minorHAnsi"/>
          <w:color w:val="FF0000"/>
          <w14:ligatures w14:val="standardContextual"/>
        </w:rPr>
      </w:pPr>
    </w:p>
    <w:p w14:paraId="3E1625CD" w14:textId="1D6C1DE7" w:rsidR="00E54392" w:rsidRPr="00C85529" w:rsidRDefault="00E54392" w:rsidP="00E54392">
      <w:pPr>
        <w:rPr>
          <w:rFonts w:ascii="TimesNewRoman" w:eastAsiaTheme="minorHAnsi" w:hAnsi="TimesNewRoman" w:cs="TimesNewRoman"/>
          <w:sz w:val="20"/>
          <w:szCs w:val="20"/>
          <w14:ligatures w14:val="standardContextual"/>
        </w:rPr>
      </w:pPr>
      <w:r w:rsidRPr="00C85529">
        <w:rPr>
          <w:rFonts w:ascii="TimesNewRoman" w:eastAsiaTheme="minorHAnsi" w:hAnsi="TimesNewRoman" w:cs="TimesNewRoman"/>
          <w:sz w:val="20"/>
          <w:szCs w:val="20"/>
          <w14:ligatures w14:val="standardContextual"/>
        </w:rPr>
        <w:t>TAC Recommendation:</w:t>
      </w:r>
      <w:r w:rsidR="00E547E1">
        <w:rPr>
          <w:rFonts w:ascii="TimesNewRoman" w:eastAsiaTheme="minorHAnsi" w:hAnsi="TimesNewRoman" w:cs="TimesNewRoman"/>
          <w:sz w:val="20"/>
          <w:szCs w:val="20"/>
          <w14:ligatures w14:val="standardContextual"/>
        </w:rPr>
        <w:t xml:space="preserve">  Will be considered during the February 21-22, 202</w:t>
      </w:r>
      <w:r w:rsidR="009177E8">
        <w:rPr>
          <w:rFonts w:ascii="TimesNewRoman" w:eastAsiaTheme="minorHAnsi" w:hAnsi="TimesNewRoman" w:cs="TimesNewRoman"/>
          <w:sz w:val="20"/>
          <w:szCs w:val="20"/>
          <w14:ligatures w14:val="standardContextual"/>
        </w:rPr>
        <w:t>4</w:t>
      </w:r>
      <w:r w:rsidR="00E547E1">
        <w:rPr>
          <w:rFonts w:ascii="TimesNewRoman" w:eastAsiaTheme="minorHAnsi" w:hAnsi="TimesNewRoman" w:cs="TimesNewRoman"/>
          <w:sz w:val="20"/>
          <w:szCs w:val="20"/>
          <w14:ligatures w14:val="standardContextual"/>
        </w:rPr>
        <w:t xml:space="preserve"> TAC meetings </w:t>
      </w:r>
    </w:p>
    <w:p w14:paraId="72B510F2" w14:textId="77777777" w:rsidR="00E54392" w:rsidRPr="00C85529" w:rsidRDefault="00E54392" w:rsidP="00E54392">
      <w:pPr>
        <w:rPr>
          <w:rFonts w:ascii="TimesNewRoman" w:eastAsiaTheme="minorHAnsi" w:hAnsi="TimesNewRoman" w:cs="TimesNewRoman"/>
          <w:sz w:val="20"/>
          <w:szCs w:val="20"/>
          <w14:ligatures w14:val="standardContextual"/>
        </w:rPr>
      </w:pPr>
    </w:p>
    <w:p w14:paraId="27580E33" w14:textId="77777777" w:rsidR="00E54392" w:rsidRPr="00C85529" w:rsidRDefault="00E54392" w:rsidP="00E54392">
      <w:pPr>
        <w:rPr>
          <w:rFonts w:ascii="TimesNewRoman" w:eastAsiaTheme="minorHAnsi" w:hAnsi="TimesNewRoman" w:cs="TimesNewRoman"/>
          <w:sz w:val="20"/>
          <w:szCs w:val="20"/>
          <w14:ligatures w14:val="standardContextual"/>
        </w:rPr>
      </w:pPr>
      <w:r w:rsidRPr="00C85529">
        <w:rPr>
          <w:rFonts w:ascii="TimesNewRoman" w:eastAsiaTheme="minorHAnsi" w:hAnsi="TimesNewRoman" w:cs="TimesNewRoman"/>
          <w:sz w:val="20"/>
          <w:szCs w:val="20"/>
          <w14:ligatures w14:val="standardContextual"/>
        </w:rPr>
        <w:t>Commission Action:</w:t>
      </w:r>
    </w:p>
    <w:p w14:paraId="63009835" w14:textId="77777777" w:rsidR="009F1494" w:rsidRDefault="009F1494" w:rsidP="00C41E7E">
      <w:pPr>
        <w:widowControl/>
        <w:adjustRightInd w:val="0"/>
        <w:rPr>
          <w:sz w:val="24"/>
          <w:szCs w:val="24"/>
        </w:rPr>
      </w:pPr>
    </w:p>
    <w:p w14:paraId="4C3FF2A2" w14:textId="77777777" w:rsidR="00AB73F2" w:rsidRDefault="00AB73F2" w:rsidP="00AB73F2">
      <w:pPr>
        <w:rPr>
          <w:rFonts w:ascii="TimesNewRoman" w:eastAsiaTheme="minorHAnsi" w:hAnsi="TimesNewRoman" w:cs="TimesNewRoman"/>
          <w:b/>
          <w:bCs/>
          <w:color w:val="FF0000"/>
          <w:sz w:val="20"/>
          <w:szCs w:val="20"/>
          <w:u w:val="single"/>
          <w14:ligatures w14:val="standardContextual"/>
        </w:rPr>
      </w:pPr>
      <w:r w:rsidRPr="00F93F00">
        <w:rPr>
          <w:rFonts w:ascii="TimesNewRoman" w:eastAsiaTheme="minorHAnsi" w:hAnsi="TimesNewRoman" w:cs="TimesNewRoman"/>
          <w:b/>
          <w:bCs/>
          <w:color w:val="FF0000"/>
          <w:sz w:val="20"/>
          <w:szCs w:val="20"/>
          <w:u w:val="single"/>
          <w14:ligatures w14:val="standardContextual"/>
        </w:rPr>
        <w:lastRenderedPageBreak/>
        <w:t>Comment</w:t>
      </w:r>
      <w:r>
        <w:rPr>
          <w:rFonts w:ascii="TimesNewRoman" w:eastAsiaTheme="minorHAnsi" w:hAnsi="TimesNewRoman" w:cs="TimesNewRoman"/>
          <w:b/>
          <w:bCs/>
          <w:color w:val="FF0000"/>
          <w:sz w:val="20"/>
          <w:szCs w:val="20"/>
          <w:u w:val="single"/>
          <w14:ligatures w14:val="standardContextual"/>
        </w:rPr>
        <w:t xml:space="preserve"> 1</w:t>
      </w:r>
      <w:r w:rsidRPr="00F93F00">
        <w:rPr>
          <w:rFonts w:ascii="TimesNewRoman" w:eastAsiaTheme="minorHAnsi" w:hAnsi="TimesNewRoman" w:cs="TimesNewRoman"/>
          <w:b/>
          <w:bCs/>
          <w:color w:val="FF0000"/>
          <w:sz w:val="20"/>
          <w:szCs w:val="20"/>
          <w:u w:val="single"/>
          <w14:ligatures w14:val="standardContextual"/>
        </w:rPr>
        <w:t xml:space="preserve"> </w:t>
      </w:r>
      <w:r>
        <w:rPr>
          <w:rFonts w:ascii="TimesNewRoman" w:eastAsiaTheme="minorHAnsi" w:hAnsi="TimesNewRoman" w:cs="TimesNewRoman"/>
          <w:b/>
          <w:bCs/>
          <w:color w:val="FF0000"/>
          <w:sz w:val="20"/>
          <w:szCs w:val="20"/>
          <w:u w:val="single"/>
          <w14:ligatures w14:val="standardContextual"/>
        </w:rPr>
        <w:t>–</w:t>
      </w:r>
      <w:r w:rsidRPr="00F93F00">
        <w:rPr>
          <w:rFonts w:ascii="TimesNewRoman" w:eastAsiaTheme="minorHAnsi" w:hAnsi="TimesNewRoman" w:cs="TimesNewRoman"/>
          <w:b/>
          <w:bCs/>
          <w:color w:val="FF0000"/>
          <w:sz w:val="20"/>
          <w:szCs w:val="20"/>
          <w:u w:val="single"/>
          <w14:ligatures w14:val="standardContextual"/>
        </w:rPr>
        <w:t xml:space="preserve"> </w:t>
      </w:r>
    </w:p>
    <w:p w14:paraId="1DFD7585" w14:textId="77777777" w:rsidR="00AB73F2" w:rsidRDefault="00AB73F2" w:rsidP="00C41E7E">
      <w:pPr>
        <w:widowControl/>
        <w:adjustRightInd w:val="0"/>
        <w:rPr>
          <w:sz w:val="24"/>
          <w:szCs w:val="24"/>
        </w:rPr>
      </w:pPr>
    </w:p>
    <w:p w14:paraId="4F3D2AC4" w14:textId="77777777" w:rsidR="00AB73F2" w:rsidRDefault="00AB73F2" w:rsidP="00AB73F2">
      <w:pPr>
        <w:rPr>
          <w:sz w:val="24"/>
          <w:szCs w:val="24"/>
        </w:rPr>
      </w:pPr>
      <w:r>
        <w:rPr>
          <w:sz w:val="24"/>
          <w:szCs w:val="24"/>
        </w:rPr>
        <w:t>Mo,</w:t>
      </w:r>
    </w:p>
    <w:p w14:paraId="789E7199" w14:textId="77777777" w:rsidR="00AB73F2" w:rsidRDefault="00AB73F2" w:rsidP="00AB73F2">
      <w:pPr>
        <w:rPr>
          <w:sz w:val="24"/>
          <w:szCs w:val="24"/>
        </w:rPr>
      </w:pPr>
    </w:p>
    <w:p w14:paraId="7178F6F6" w14:textId="77777777" w:rsidR="00AB73F2" w:rsidRDefault="00AB73F2" w:rsidP="00AB73F2">
      <w:pPr>
        <w:rPr>
          <w:sz w:val="24"/>
          <w:szCs w:val="24"/>
        </w:rPr>
      </w:pPr>
      <w:r>
        <w:rPr>
          <w:sz w:val="24"/>
          <w:szCs w:val="24"/>
        </w:rPr>
        <w:t>As it relates to the proposed changes to Section 718.1, see my response below:</w:t>
      </w:r>
    </w:p>
    <w:p w14:paraId="48A72949" w14:textId="77777777" w:rsidR="00AB73F2" w:rsidRDefault="00AB73F2" w:rsidP="00AB73F2">
      <w:pPr>
        <w:rPr>
          <w:sz w:val="24"/>
          <w:szCs w:val="24"/>
        </w:rPr>
      </w:pPr>
    </w:p>
    <w:p w14:paraId="4FE7C157" w14:textId="77777777" w:rsidR="00AB73F2" w:rsidRDefault="00AB73F2" w:rsidP="00AB73F2">
      <w:pPr>
        <w:rPr>
          <w:color w:val="212121"/>
        </w:rPr>
      </w:pPr>
      <w:r>
        <w:rPr>
          <w:color w:val="212121"/>
          <w:sz w:val="24"/>
          <w:szCs w:val="24"/>
        </w:rPr>
        <w:t>While these suggested changes technically solve the issue, I believe it is not the appropriate fix. This fix does not remove the proprietary language. Still, it creates an unfair advantage for a single company to promote their products and services as being directly in building code, whereas no other vendor can make such claims. The correct fix is to eliminate the known restricted and patented language. </w:t>
      </w:r>
    </w:p>
    <w:p w14:paraId="08F10F0F" w14:textId="77777777" w:rsidR="00AB73F2" w:rsidRDefault="00AB73F2" w:rsidP="00AB73F2">
      <w:pPr>
        <w:rPr>
          <w:color w:val="212121"/>
        </w:rPr>
      </w:pPr>
      <w:r>
        <w:rPr>
          <w:color w:val="212121"/>
          <w:sz w:val="24"/>
          <w:szCs w:val="24"/>
        </w:rPr>
        <w:t> </w:t>
      </w:r>
    </w:p>
    <w:p w14:paraId="22DB6DDF" w14:textId="77777777" w:rsidR="00AB73F2" w:rsidRDefault="00AB73F2" w:rsidP="00AB73F2">
      <w:pPr>
        <w:rPr>
          <w:color w:val="212121"/>
        </w:rPr>
      </w:pPr>
      <w:r>
        <w:rPr>
          <w:color w:val="212121"/>
          <w:sz w:val="24"/>
          <w:szCs w:val="24"/>
        </w:rPr>
        <w:t xml:space="preserve">As I’ve stated in the previous meetings, ASTM F1216 is the parent language to all CIPP child languages in ASTM. </w:t>
      </w:r>
    </w:p>
    <w:p w14:paraId="5712B90F" w14:textId="77777777" w:rsidR="00AB73F2" w:rsidRDefault="00AB73F2" w:rsidP="00AB73F2">
      <w:pPr>
        <w:rPr>
          <w:color w:val="212121"/>
        </w:rPr>
      </w:pPr>
      <w:r>
        <w:rPr>
          <w:color w:val="212121"/>
          <w:sz w:val="24"/>
          <w:szCs w:val="24"/>
        </w:rPr>
        <w:t> </w:t>
      </w:r>
    </w:p>
    <w:p w14:paraId="0452655F" w14:textId="77777777" w:rsidR="00AB73F2" w:rsidRDefault="00AB73F2" w:rsidP="00AB73F2">
      <w:pPr>
        <w:rPr>
          <w:color w:val="212121"/>
        </w:rPr>
      </w:pPr>
      <w:r>
        <w:rPr>
          <w:color w:val="212121"/>
          <w:sz w:val="24"/>
          <w:szCs w:val="24"/>
        </w:rPr>
        <w:t>My suggested changes to 718.1 would be as follows:</w:t>
      </w:r>
    </w:p>
    <w:p w14:paraId="680796B8" w14:textId="77777777" w:rsidR="00AB73F2" w:rsidRDefault="00AB73F2" w:rsidP="00AB73F2">
      <w:pPr>
        <w:rPr>
          <w:color w:val="212121"/>
        </w:rPr>
      </w:pPr>
      <w:r>
        <w:rPr>
          <w:color w:val="212121"/>
          <w:sz w:val="24"/>
          <w:szCs w:val="24"/>
        </w:rPr>
        <w:t> </w:t>
      </w:r>
    </w:p>
    <w:p w14:paraId="062E0D4E" w14:textId="77777777" w:rsidR="00AB73F2" w:rsidRPr="00AB73F2" w:rsidRDefault="00AB73F2" w:rsidP="00AB73F2">
      <w:pPr>
        <w:rPr>
          <w:color w:val="FF0000"/>
        </w:rPr>
      </w:pPr>
      <w:r w:rsidRPr="00AB73F2">
        <w:rPr>
          <w:i/>
          <w:iCs/>
          <w:color w:val="FF0000"/>
          <w:sz w:val="24"/>
          <w:szCs w:val="24"/>
        </w:rPr>
        <w:t>Trenchless rehabilitation using Cured-In-Place-Pipelining of building sewer and drain lines, including main and lateral piping and their connections to the main sewer pipe, shall be in accordance with ASTM F1216, ASTM F2019, ASTM F1743, or a combination of these standards to allow for complete trenchless rehabilitation. Sectional Cured-In-Place Pipelining of building sewer and drain lines, including main and lateral piping and their connections to the main sewer pipe, shall be in accordance with ASTM F3541, ASTM F1216, or a combination of these standards for Sectional rehabilitation.</w:t>
      </w:r>
    </w:p>
    <w:p w14:paraId="2FC11180" w14:textId="77777777" w:rsidR="00AB73F2" w:rsidRDefault="00AB73F2" w:rsidP="00AB73F2">
      <w:pPr>
        <w:rPr>
          <w:color w:val="212121"/>
        </w:rPr>
      </w:pPr>
      <w:r>
        <w:rPr>
          <w:color w:val="212121"/>
          <w:sz w:val="24"/>
          <w:szCs w:val="24"/>
        </w:rPr>
        <w:t> </w:t>
      </w:r>
    </w:p>
    <w:p w14:paraId="1CC91CC4" w14:textId="77777777" w:rsidR="00AB73F2" w:rsidRDefault="00AB73F2" w:rsidP="00AB73F2">
      <w:pPr>
        <w:rPr>
          <w:color w:val="212121"/>
          <w:sz w:val="24"/>
          <w:szCs w:val="24"/>
        </w:rPr>
      </w:pPr>
      <w:r>
        <w:rPr>
          <w:color w:val="212121"/>
          <w:sz w:val="24"/>
          <w:szCs w:val="24"/>
        </w:rPr>
        <w:t>The ASTMs provided are all non-proprietary technical guidelines that essentially apply to all manufacturers and installers in our space and are not controlled by one vendor like the previous ASTM specifications. I have removed the language concerning hydrophilic rings or gaskets in total, as that is strictly a proprietary product and a debated methodology for correcting the elimination of groundwater, especially when other methodologies are available.</w:t>
      </w:r>
    </w:p>
    <w:p w14:paraId="6A6146B2" w14:textId="77777777" w:rsidR="00AB73F2" w:rsidRDefault="00AB73F2" w:rsidP="00AB73F2">
      <w:pPr>
        <w:rPr>
          <w:color w:val="212121"/>
          <w:sz w:val="24"/>
          <w:szCs w:val="24"/>
        </w:rPr>
      </w:pPr>
    </w:p>
    <w:p w14:paraId="30E1FD0C" w14:textId="77777777" w:rsidR="00AB73F2" w:rsidRDefault="00AB73F2" w:rsidP="00AB73F2">
      <w:pPr>
        <w:rPr>
          <w:color w:val="212121"/>
        </w:rPr>
      </w:pPr>
      <w:r>
        <w:rPr>
          <w:color w:val="212121"/>
          <w:sz w:val="24"/>
          <w:szCs w:val="24"/>
        </w:rPr>
        <w:t>Our position remains that the proprietary language should be stricken from the code book. We appreciate your continued conversation and allowing us to be involved in this process.</w:t>
      </w:r>
    </w:p>
    <w:p w14:paraId="68B57BCA" w14:textId="77777777" w:rsidR="00AB73F2" w:rsidRDefault="00AB73F2" w:rsidP="00AB73F2">
      <w:pPr>
        <w:rPr>
          <w:color w:val="212121"/>
        </w:rPr>
      </w:pPr>
      <w:r>
        <w:rPr>
          <w:color w:val="212121"/>
          <w:sz w:val="24"/>
          <w:szCs w:val="24"/>
        </w:rPr>
        <w:t> </w:t>
      </w:r>
    </w:p>
    <w:p w14:paraId="155AEAB3" w14:textId="77777777" w:rsidR="00AB73F2" w:rsidRDefault="00AB73F2" w:rsidP="00AB73F2">
      <w:pPr>
        <w:rPr>
          <w:sz w:val="24"/>
          <w:szCs w:val="24"/>
        </w:rPr>
      </w:pPr>
    </w:p>
    <w:tbl>
      <w:tblPr>
        <w:tblW w:w="0" w:type="auto"/>
        <w:tblCellMar>
          <w:left w:w="0" w:type="dxa"/>
          <w:right w:w="0" w:type="dxa"/>
        </w:tblCellMar>
        <w:tblLook w:val="04A0" w:firstRow="1" w:lastRow="0" w:firstColumn="1" w:lastColumn="0" w:noHBand="0" w:noVBand="1"/>
      </w:tblPr>
      <w:tblGrid>
        <w:gridCol w:w="2835"/>
        <w:gridCol w:w="6000"/>
      </w:tblGrid>
      <w:tr w:rsidR="00AB73F2" w14:paraId="30DCD885" w14:textId="77777777" w:rsidTr="00AB73F2">
        <w:tc>
          <w:tcPr>
            <w:tcW w:w="2640" w:type="dxa"/>
            <w:tcMar>
              <w:top w:w="0" w:type="dxa"/>
              <w:left w:w="15" w:type="dxa"/>
              <w:bottom w:w="0" w:type="dxa"/>
              <w:right w:w="180" w:type="dxa"/>
            </w:tcMar>
            <w:vAlign w:val="center"/>
            <w:hideMark/>
          </w:tcPr>
          <w:p w14:paraId="5BEA813C" w14:textId="2B1FE496" w:rsidR="00AB73F2" w:rsidRDefault="00AB73F2">
            <w:pPr>
              <w:jc w:val="center"/>
              <w:rPr>
                <w:color w:val="212121"/>
              </w:rPr>
            </w:pPr>
            <w:r>
              <w:rPr>
                <w:rFonts w:ascii="Arial" w:hAnsi="Arial" w:cs="Arial"/>
                <w:noProof/>
                <w:color w:val="0000FF"/>
              </w:rPr>
              <w:drawing>
                <wp:inline distT="0" distB="0" distL="0" distR="0" wp14:anchorId="499E0BF2" wp14:editId="56418889">
                  <wp:extent cx="1673860" cy="742950"/>
                  <wp:effectExtent l="0" t="0" r="2540" b="0"/>
                  <wp:docPr id="900972769" name="Picture 1" descr="signature_3632803202">
                    <a:hlinkClick xmlns:a="http://schemas.openxmlformats.org/drawingml/2006/main" r:id="rId7" tgtFrame="_blank" tooltip="https://sewerfix.com/"/>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ignature_3632803202"/>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673860" cy="742950"/>
                          </a:xfrm>
                          <a:prstGeom prst="rect">
                            <a:avLst/>
                          </a:prstGeom>
                          <a:noFill/>
                          <a:ln>
                            <a:noFill/>
                          </a:ln>
                        </pic:spPr>
                      </pic:pic>
                    </a:graphicData>
                  </a:graphic>
                </wp:inline>
              </w:drawing>
            </w:r>
          </w:p>
        </w:tc>
        <w:tc>
          <w:tcPr>
            <w:tcW w:w="0" w:type="auto"/>
            <w:tcBorders>
              <w:top w:val="nil"/>
              <w:left w:val="single" w:sz="8" w:space="0" w:color="E9E9E9"/>
              <w:bottom w:val="nil"/>
              <w:right w:val="nil"/>
            </w:tcBorders>
            <w:tcMar>
              <w:top w:w="0" w:type="dxa"/>
              <w:left w:w="180" w:type="dxa"/>
              <w:bottom w:w="0" w:type="dxa"/>
              <w:right w:w="0" w:type="dxa"/>
            </w:tcMar>
            <w:hideMark/>
          </w:tcPr>
          <w:tbl>
            <w:tblPr>
              <w:tblW w:w="0" w:type="auto"/>
              <w:tblCellMar>
                <w:left w:w="0" w:type="dxa"/>
                <w:right w:w="0" w:type="dxa"/>
              </w:tblCellMar>
              <w:tblLook w:val="04A0" w:firstRow="1" w:lastRow="0" w:firstColumn="1" w:lastColumn="0" w:noHBand="0" w:noVBand="1"/>
            </w:tblPr>
            <w:tblGrid>
              <w:gridCol w:w="5820"/>
            </w:tblGrid>
            <w:tr w:rsidR="00AB73F2" w14:paraId="3C51D7C4" w14:textId="77777777">
              <w:tc>
                <w:tcPr>
                  <w:tcW w:w="0" w:type="auto"/>
                  <w:vAlign w:val="center"/>
                  <w:hideMark/>
                </w:tcPr>
                <w:p w14:paraId="4E6CBB14" w14:textId="77777777" w:rsidR="00AB73F2" w:rsidRDefault="00AB73F2">
                  <w:r>
                    <w:rPr>
                      <w:rFonts w:ascii="Arial" w:hAnsi="Arial" w:cs="Arial"/>
                      <w:b/>
                      <w:bCs/>
                      <w:color w:val="646464"/>
                      <w:sz w:val="27"/>
                      <w:szCs w:val="27"/>
                    </w:rPr>
                    <w:t>Chris Parker </w:t>
                  </w:r>
                </w:p>
              </w:tc>
            </w:tr>
            <w:tr w:rsidR="00AB73F2" w14:paraId="1F2BD886" w14:textId="77777777">
              <w:tc>
                <w:tcPr>
                  <w:tcW w:w="0" w:type="auto"/>
                  <w:vAlign w:val="center"/>
                  <w:hideMark/>
                </w:tcPr>
                <w:tbl>
                  <w:tblPr>
                    <w:tblW w:w="0" w:type="auto"/>
                    <w:tblCellMar>
                      <w:left w:w="0" w:type="dxa"/>
                      <w:right w:w="0" w:type="dxa"/>
                    </w:tblCellMar>
                    <w:tblLook w:val="04A0" w:firstRow="1" w:lastRow="0" w:firstColumn="1" w:lastColumn="0" w:noHBand="0" w:noVBand="1"/>
                  </w:tblPr>
                  <w:tblGrid>
                    <w:gridCol w:w="5820"/>
                  </w:tblGrid>
                  <w:tr w:rsidR="00AB73F2" w14:paraId="6D680C38" w14:textId="77777777">
                    <w:tc>
                      <w:tcPr>
                        <w:tcW w:w="5804" w:type="dxa"/>
                        <w:noWrap/>
                        <w:tcMar>
                          <w:top w:w="180" w:type="dxa"/>
                          <w:left w:w="0" w:type="dxa"/>
                          <w:bottom w:w="0" w:type="dxa"/>
                          <w:right w:w="0" w:type="dxa"/>
                        </w:tcMar>
                        <w:vAlign w:val="center"/>
                        <w:hideMark/>
                      </w:tcPr>
                      <w:p w14:paraId="2ACF4A74" w14:textId="77777777" w:rsidR="00AB73F2" w:rsidRDefault="00AB73F2">
                        <w:pPr>
                          <w:spacing w:before="2" w:after="2"/>
                          <w:ind w:left="2" w:right="2"/>
                        </w:pPr>
                        <w:r>
                          <w:rPr>
                            <w:rFonts w:ascii="Arial" w:hAnsi="Arial" w:cs="Arial"/>
                            <w:b/>
                            <w:bCs/>
                            <w:color w:val="0060A2"/>
                            <w:sz w:val="18"/>
                            <w:szCs w:val="18"/>
                          </w:rPr>
                          <w:t>Phone </w:t>
                        </w:r>
                        <w:hyperlink r:id="rId10" w:tgtFrame="_blank" w:tooltip="tel:800-800-PIPE" w:history="1">
                          <w:r>
                            <w:rPr>
                              <w:rStyle w:val="Hyperlink"/>
                              <w:rFonts w:ascii="Arial" w:hAnsi="Arial" w:cs="Arial"/>
                              <w:color w:val="424242"/>
                              <w:sz w:val="18"/>
                              <w:szCs w:val="18"/>
                            </w:rPr>
                            <w:t>800-800-PIPE </w:t>
                          </w:r>
                        </w:hyperlink>
                        <w:r>
                          <w:rPr>
                            <w:rFonts w:ascii="Arial" w:hAnsi="Arial" w:cs="Arial"/>
                            <w:color w:val="424242"/>
                            <w:sz w:val="18"/>
                            <w:szCs w:val="18"/>
                          </w:rPr>
                          <w:t> ■  </w:t>
                        </w:r>
                        <w:r>
                          <w:rPr>
                            <w:rFonts w:ascii="Arial" w:hAnsi="Arial" w:cs="Arial"/>
                            <w:b/>
                            <w:bCs/>
                            <w:color w:val="0060A2"/>
                            <w:sz w:val="18"/>
                            <w:szCs w:val="18"/>
                          </w:rPr>
                          <w:t>Mobile </w:t>
                        </w:r>
                        <w:hyperlink r:id="rId11" w:tgtFrame="_blank" w:tooltip="tel:407-726-0383" w:history="1">
                          <w:r>
                            <w:rPr>
                              <w:rStyle w:val="Hyperlink"/>
                              <w:rFonts w:ascii="Arial" w:hAnsi="Arial" w:cs="Arial"/>
                              <w:color w:val="424242"/>
                              <w:sz w:val="18"/>
                              <w:szCs w:val="18"/>
                            </w:rPr>
                            <w:t>407-726-0383 </w:t>
                          </w:r>
                        </w:hyperlink>
                        <w:r>
                          <w:rPr>
                            <w:rFonts w:ascii="Arial" w:hAnsi="Arial" w:cs="Arial"/>
                            <w:color w:val="424242"/>
                            <w:sz w:val="18"/>
                            <w:szCs w:val="18"/>
                          </w:rPr>
                          <w:t> </w:t>
                        </w:r>
                        <w:r>
                          <w:t xml:space="preserve"> </w:t>
                        </w:r>
                      </w:p>
                    </w:tc>
                  </w:tr>
                  <w:tr w:rsidR="00AB73F2" w14:paraId="48CB5DF0" w14:textId="77777777">
                    <w:tc>
                      <w:tcPr>
                        <w:tcW w:w="5804" w:type="dxa"/>
                        <w:noWrap/>
                        <w:tcMar>
                          <w:top w:w="90" w:type="dxa"/>
                          <w:left w:w="0" w:type="dxa"/>
                          <w:bottom w:w="0" w:type="dxa"/>
                          <w:right w:w="0" w:type="dxa"/>
                        </w:tcMar>
                        <w:vAlign w:val="center"/>
                        <w:hideMark/>
                      </w:tcPr>
                      <w:p w14:paraId="4BA9B681" w14:textId="77777777" w:rsidR="00AB73F2" w:rsidRDefault="00AB73F2">
                        <w:pPr>
                          <w:spacing w:before="2" w:after="2"/>
                          <w:ind w:left="2" w:right="2"/>
                        </w:pPr>
                        <w:r>
                          <w:rPr>
                            <w:rFonts w:ascii="Arial" w:hAnsi="Arial" w:cs="Arial"/>
                            <w:b/>
                            <w:bCs/>
                            <w:color w:val="0060A2"/>
                            <w:sz w:val="18"/>
                            <w:szCs w:val="18"/>
                          </w:rPr>
                          <w:t>Email </w:t>
                        </w:r>
                        <w:hyperlink r:id="rId12" w:tgtFrame="_blank" w:tooltip="mailto:chris@chooseapt.com" w:history="1">
                          <w:r>
                            <w:rPr>
                              <w:rStyle w:val="Hyperlink"/>
                              <w:rFonts w:ascii="Arial" w:hAnsi="Arial" w:cs="Arial"/>
                              <w:color w:val="424242"/>
                              <w:sz w:val="18"/>
                              <w:szCs w:val="18"/>
                            </w:rPr>
                            <w:t>chris@chooseapt.com </w:t>
                          </w:r>
                        </w:hyperlink>
                      </w:p>
                    </w:tc>
                  </w:tr>
                  <w:tr w:rsidR="00AB73F2" w14:paraId="66A3CD0D" w14:textId="77777777">
                    <w:tc>
                      <w:tcPr>
                        <w:tcW w:w="5804" w:type="dxa"/>
                        <w:noWrap/>
                        <w:tcMar>
                          <w:top w:w="90" w:type="dxa"/>
                          <w:left w:w="0" w:type="dxa"/>
                          <w:bottom w:w="0" w:type="dxa"/>
                          <w:right w:w="0" w:type="dxa"/>
                        </w:tcMar>
                        <w:vAlign w:val="center"/>
                        <w:hideMark/>
                      </w:tcPr>
                      <w:p w14:paraId="3CDF8951" w14:textId="77777777" w:rsidR="00AB73F2" w:rsidRDefault="00AB73F2">
                        <w:pPr>
                          <w:spacing w:before="2" w:after="2"/>
                          <w:ind w:left="2" w:right="2"/>
                        </w:pPr>
                        <w:r>
                          <w:rPr>
                            <w:rFonts w:ascii="Arial" w:hAnsi="Arial" w:cs="Arial"/>
                            <w:b/>
                            <w:bCs/>
                            <w:color w:val="0060A2"/>
                            <w:sz w:val="18"/>
                            <w:szCs w:val="18"/>
                          </w:rPr>
                          <w:t>Company HQ </w:t>
                        </w:r>
                        <w:hyperlink r:id="rId13" w:tgtFrame="_blank" w:tooltip="https://maps.google.com/?q=16207%20State%20Road%2050,%20Suite%20402%20|%20Clermont,%20FL%2034711" w:history="1">
                          <w:r>
                            <w:rPr>
                              <w:rStyle w:val="Hyperlink"/>
                              <w:rFonts w:ascii="Arial" w:hAnsi="Arial" w:cs="Arial"/>
                              <w:color w:val="424242"/>
                              <w:sz w:val="18"/>
                              <w:szCs w:val="18"/>
                            </w:rPr>
                            <w:t>16207 State Road 50, Suite 402 | Clermont, FL 34711 </w:t>
                          </w:r>
                        </w:hyperlink>
                      </w:p>
                    </w:tc>
                  </w:tr>
                </w:tbl>
                <w:p w14:paraId="34FE69C1" w14:textId="77777777" w:rsidR="00AB73F2" w:rsidRDefault="00AB73F2">
                  <w:pPr>
                    <w:rPr>
                      <w:sz w:val="20"/>
                      <w:szCs w:val="20"/>
                    </w:rPr>
                  </w:pPr>
                </w:p>
              </w:tc>
            </w:tr>
            <w:tr w:rsidR="00AB73F2" w14:paraId="2422E448" w14:textId="77777777">
              <w:tc>
                <w:tcPr>
                  <w:tcW w:w="0" w:type="auto"/>
                  <w:tcMar>
                    <w:top w:w="180" w:type="dxa"/>
                    <w:left w:w="0" w:type="dxa"/>
                    <w:bottom w:w="0" w:type="dxa"/>
                    <w:right w:w="0"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156"/>
                    <w:gridCol w:w="156"/>
                    <w:gridCol w:w="156"/>
                  </w:tblGrid>
                  <w:tr w:rsidR="00AB73F2" w14:paraId="18AB3700" w14:textId="77777777">
                    <w:trPr>
                      <w:tblCellSpacing w:w="0" w:type="dxa"/>
                    </w:trPr>
                    <w:tc>
                      <w:tcPr>
                        <w:tcW w:w="0" w:type="auto"/>
                        <w:tcMar>
                          <w:top w:w="0" w:type="dxa"/>
                          <w:left w:w="0" w:type="dxa"/>
                          <w:bottom w:w="0" w:type="dxa"/>
                          <w:right w:w="150" w:type="dxa"/>
                        </w:tcMar>
                        <w:vAlign w:val="center"/>
                        <w:hideMark/>
                      </w:tcPr>
                      <w:p w14:paraId="701E4420" w14:textId="77777777" w:rsidR="00AB73F2" w:rsidRDefault="00AB73F2"/>
                    </w:tc>
                    <w:tc>
                      <w:tcPr>
                        <w:tcW w:w="0" w:type="auto"/>
                        <w:tcMar>
                          <w:top w:w="0" w:type="dxa"/>
                          <w:left w:w="0" w:type="dxa"/>
                          <w:bottom w:w="0" w:type="dxa"/>
                          <w:right w:w="150" w:type="dxa"/>
                        </w:tcMar>
                        <w:vAlign w:val="center"/>
                        <w:hideMark/>
                      </w:tcPr>
                      <w:p w14:paraId="54286959" w14:textId="77777777" w:rsidR="00AB73F2" w:rsidRDefault="00AB73F2"/>
                    </w:tc>
                    <w:tc>
                      <w:tcPr>
                        <w:tcW w:w="0" w:type="auto"/>
                        <w:tcMar>
                          <w:top w:w="0" w:type="dxa"/>
                          <w:left w:w="0" w:type="dxa"/>
                          <w:bottom w:w="0" w:type="dxa"/>
                          <w:right w:w="150" w:type="dxa"/>
                        </w:tcMar>
                        <w:vAlign w:val="center"/>
                        <w:hideMark/>
                      </w:tcPr>
                      <w:p w14:paraId="2D5E6090" w14:textId="77777777" w:rsidR="00AB73F2" w:rsidRDefault="00AB73F2"/>
                    </w:tc>
                  </w:tr>
                </w:tbl>
                <w:p w14:paraId="7B69C7CC" w14:textId="77777777" w:rsidR="00AB73F2" w:rsidRDefault="00AB73F2"/>
              </w:tc>
            </w:tr>
          </w:tbl>
          <w:p w14:paraId="699C6BB4" w14:textId="77777777" w:rsidR="00AB73F2" w:rsidRDefault="00AB73F2"/>
        </w:tc>
      </w:tr>
    </w:tbl>
    <w:p w14:paraId="236B3106" w14:textId="77777777" w:rsidR="00AB73F2" w:rsidRDefault="00AB73F2" w:rsidP="00AB73F2">
      <w:pPr>
        <w:rPr>
          <w:rFonts w:ascii="Calibri" w:eastAsiaTheme="minorHAnsi" w:hAnsi="Calibri" w:cs="Calibri"/>
          <w:sz w:val="24"/>
          <w:szCs w:val="24"/>
        </w:rPr>
      </w:pPr>
    </w:p>
    <w:p w14:paraId="1A4910BD" w14:textId="77777777" w:rsidR="00AB73F2" w:rsidRPr="008A6172" w:rsidRDefault="00AB73F2" w:rsidP="00C41E7E">
      <w:pPr>
        <w:widowControl/>
        <w:adjustRightInd w:val="0"/>
        <w:rPr>
          <w:sz w:val="24"/>
          <w:szCs w:val="24"/>
        </w:rPr>
      </w:pPr>
    </w:p>
    <w:sectPr w:rsidR="00AB73F2" w:rsidRPr="008A6172">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11D84" w14:textId="77777777" w:rsidR="008620A3" w:rsidRDefault="008620A3" w:rsidP="008620A3">
      <w:r>
        <w:separator/>
      </w:r>
    </w:p>
  </w:endnote>
  <w:endnote w:type="continuationSeparator" w:id="0">
    <w:p w14:paraId="5E6B21C9" w14:textId="77777777" w:rsidR="008620A3" w:rsidRDefault="008620A3" w:rsidP="00862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
    <w:altName w:val="Arial"/>
    <w:panose1 w:val="00000000000000000000"/>
    <w:charset w:val="00"/>
    <w:family w:val="swiss"/>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Bold">
    <w:altName w:val="Times New Roman"/>
    <w:charset w:val="00"/>
    <w:family w:val="auto"/>
    <w:pitch w:val="default"/>
    <w:sig w:usb0="00000003" w:usb1="00000000" w:usb2="00000000" w:usb3="00000000" w:csb0="00000001"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EBAF5" w14:textId="77777777" w:rsidR="008620A3" w:rsidRDefault="008620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7858623"/>
      <w:docPartObj>
        <w:docPartGallery w:val="Page Numbers (Bottom of Page)"/>
        <w:docPartUnique/>
      </w:docPartObj>
    </w:sdtPr>
    <w:sdtEndPr>
      <w:rPr>
        <w:noProof/>
      </w:rPr>
    </w:sdtEndPr>
    <w:sdtContent>
      <w:p w14:paraId="450BE992" w14:textId="2DDFFED6" w:rsidR="008620A3" w:rsidRDefault="008620A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53C3963" w14:textId="77777777" w:rsidR="008620A3" w:rsidRDefault="008620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65EB3" w14:textId="77777777" w:rsidR="008620A3" w:rsidRDefault="008620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6C0AD" w14:textId="77777777" w:rsidR="008620A3" w:rsidRDefault="008620A3" w:rsidP="008620A3">
      <w:r>
        <w:separator/>
      </w:r>
    </w:p>
  </w:footnote>
  <w:footnote w:type="continuationSeparator" w:id="0">
    <w:p w14:paraId="11E0D045" w14:textId="77777777" w:rsidR="008620A3" w:rsidRDefault="008620A3" w:rsidP="008620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23EC1" w14:textId="77777777" w:rsidR="008620A3" w:rsidRDefault="008620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F1DA3" w14:textId="77777777" w:rsidR="008620A3" w:rsidRDefault="008620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3C643" w14:textId="77777777" w:rsidR="008620A3" w:rsidRDefault="008620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B7BDC"/>
    <w:multiLevelType w:val="hybridMultilevel"/>
    <w:tmpl w:val="98100A9E"/>
    <w:lvl w:ilvl="0" w:tplc="471A37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536A5B"/>
    <w:multiLevelType w:val="hybridMultilevel"/>
    <w:tmpl w:val="0F94005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A3D74B1"/>
    <w:multiLevelType w:val="hybridMultilevel"/>
    <w:tmpl w:val="5C769578"/>
    <w:lvl w:ilvl="0" w:tplc="2ADA30E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BC47BE"/>
    <w:multiLevelType w:val="hybridMultilevel"/>
    <w:tmpl w:val="227C3662"/>
    <w:lvl w:ilvl="0" w:tplc="64D0063A">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23032F"/>
    <w:multiLevelType w:val="hybridMultilevel"/>
    <w:tmpl w:val="98100A9E"/>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706F15A7"/>
    <w:multiLevelType w:val="hybridMultilevel"/>
    <w:tmpl w:val="A4AA9B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77060269">
    <w:abstractNumId w:val="1"/>
  </w:num>
  <w:num w:numId="2" w16cid:durableId="190534638">
    <w:abstractNumId w:val="0"/>
  </w:num>
  <w:num w:numId="3" w16cid:durableId="2145459540">
    <w:abstractNumId w:val="5"/>
  </w:num>
  <w:num w:numId="4" w16cid:durableId="1315456061">
    <w:abstractNumId w:val="2"/>
  </w:num>
  <w:num w:numId="5" w16cid:durableId="1109736635">
    <w:abstractNumId w:val="4"/>
  </w:num>
  <w:num w:numId="6" w16cid:durableId="5342717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98A"/>
    <w:rsid w:val="000060C6"/>
    <w:rsid w:val="000670B9"/>
    <w:rsid w:val="000914E0"/>
    <w:rsid w:val="001169BF"/>
    <w:rsid w:val="00126DEE"/>
    <w:rsid w:val="0015034C"/>
    <w:rsid w:val="0015498A"/>
    <w:rsid w:val="00182C20"/>
    <w:rsid w:val="001A3728"/>
    <w:rsid w:val="00232474"/>
    <w:rsid w:val="00235325"/>
    <w:rsid w:val="003271B9"/>
    <w:rsid w:val="003B4CD0"/>
    <w:rsid w:val="003D7728"/>
    <w:rsid w:val="003E4A5F"/>
    <w:rsid w:val="004161E7"/>
    <w:rsid w:val="004C6DBE"/>
    <w:rsid w:val="004E01B7"/>
    <w:rsid w:val="00512372"/>
    <w:rsid w:val="005170A7"/>
    <w:rsid w:val="00531C8B"/>
    <w:rsid w:val="00564341"/>
    <w:rsid w:val="005C5AE8"/>
    <w:rsid w:val="005C7C34"/>
    <w:rsid w:val="005E01E8"/>
    <w:rsid w:val="0060546C"/>
    <w:rsid w:val="00634BB0"/>
    <w:rsid w:val="0066658E"/>
    <w:rsid w:val="0069494B"/>
    <w:rsid w:val="007337B1"/>
    <w:rsid w:val="007E244F"/>
    <w:rsid w:val="007E2777"/>
    <w:rsid w:val="007F3621"/>
    <w:rsid w:val="007F645A"/>
    <w:rsid w:val="00800952"/>
    <w:rsid w:val="008620A3"/>
    <w:rsid w:val="008A6172"/>
    <w:rsid w:val="008D6E82"/>
    <w:rsid w:val="009177E8"/>
    <w:rsid w:val="00926525"/>
    <w:rsid w:val="009A4145"/>
    <w:rsid w:val="009D053B"/>
    <w:rsid w:val="009F1494"/>
    <w:rsid w:val="00A1788D"/>
    <w:rsid w:val="00AB73F2"/>
    <w:rsid w:val="00AC5444"/>
    <w:rsid w:val="00BA1CF9"/>
    <w:rsid w:val="00C07BA5"/>
    <w:rsid w:val="00C21F67"/>
    <w:rsid w:val="00C41E7E"/>
    <w:rsid w:val="00C567CE"/>
    <w:rsid w:val="00C85529"/>
    <w:rsid w:val="00DB48BF"/>
    <w:rsid w:val="00DF0609"/>
    <w:rsid w:val="00E30BEF"/>
    <w:rsid w:val="00E54392"/>
    <w:rsid w:val="00E547E1"/>
    <w:rsid w:val="00F16993"/>
    <w:rsid w:val="00F81C16"/>
    <w:rsid w:val="00FC64B5"/>
    <w:rsid w:val="00FE31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F054A"/>
  <w15:chartTrackingRefBased/>
  <w15:docId w15:val="{F70CB7EB-00B3-41B6-8BD2-CD3D84E63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5498A"/>
    <w:pPr>
      <w:widowControl w:val="0"/>
      <w:autoSpaceDE w:val="0"/>
      <w:autoSpaceDN w:val="0"/>
      <w:spacing w:after="0" w:line="240" w:lineRule="auto"/>
    </w:pPr>
    <w:rPr>
      <w:rFonts w:ascii="Times New Roman" w:eastAsia="Times New Roman"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0670B9"/>
    <w:pPr>
      <w:widowControl/>
      <w:autoSpaceDE/>
      <w:autoSpaceDN/>
      <w:spacing w:before="100" w:beforeAutospacing="1" w:after="100" w:afterAutospacing="1"/>
    </w:pPr>
    <w:rPr>
      <w:sz w:val="24"/>
      <w:szCs w:val="24"/>
    </w:rPr>
  </w:style>
  <w:style w:type="paragraph" w:styleId="Header">
    <w:name w:val="header"/>
    <w:basedOn w:val="Normal"/>
    <w:link w:val="HeaderChar"/>
    <w:uiPriority w:val="99"/>
    <w:unhideWhenUsed/>
    <w:rsid w:val="008620A3"/>
    <w:pPr>
      <w:tabs>
        <w:tab w:val="center" w:pos="4680"/>
        <w:tab w:val="right" w:pos="9360"/>
      </w:tabs>
    </w:pPr>
  </w:style>
  <w:style w:type="character" w:customStyle="1" w:styleId="HeaderChar">
    <w:name w:val="Header Char"/>
    <w:basedOn w:val="DefaultParagraphFont"/>
    <w:link w:val="Header"/>
    <w:uiPriority w:val="99"/>
    <w:rsid w:val="008620A3"/>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8620A3"/>
    <w:pPr>
      <w:tabs>
        <w:tab w:val="center" w:pos="4680"/>
        <w:tab w:val="right" w:pos="9360"/>
      </w:tabs>
    </w:pPr>
  </w:style>
  <w:style w:type="character" w:customStyle="1" w:styleId="FooterChar">
    <w:name w:val="Footer Char"/>
    <w:basedOn w:val="DefaultParagraphFont"/>
    <w:link w:val="Footer"/>
    <w:uiPriority w:val="99"/>
    <w:rsid w:val="008620A3"/>
    <w:rPr>
      <w:rFonts w:ascii="Times New Roman" w:eastAsia="Times New Roman" w:hAnsi="Times New Roman" w:cs="Times New Roman"/>
      <w:kern w:val="0"/>
      <w14:ligatures w14:val="none"/>
    </w:rPr>
  </w:style>
  <w:style w:type="paragraph" w:styleId="ListParagraph">
    <w:name w:val="List Paragraph"/>
    <w:basedOn w:val="Normal"/>
    <w:uiPriority w:val="34"/>
    <w:qFormat/>
    <w:rsid w:val="004161E7"/>
    <w:pPr>
      <w:ind w:left="720"/>
      <w:contextualSpacing/>
    </w:pPr>
  </w:style>
  <w:style w:type="paragraph" w:styleId="PlainText">
    <w:name w:val="Plain Text"/>
    <w:basedOn w:val="Normal"/>
    <w:link w:val="PlainTextChar"/>
    <w:uiPriority w:val="99"/>
    <w:semiHidden/>
    <w:unhideWhenUsed/>
    <w:rsid w:val="00AC5444"/>
    <w:pPr>
      <w:widowControl/>
      <w:autoSpaceDE/>
      <w:autoSpaceDN/>
    </w:pPr>
    <w:rPr>
      <w:rFonts w:ascii="Calibri" w:hAnsi="Calibri" w:cstheme="minorBidi"/>
      <w:kern w:val="2"/>
      <w:szCs w:val="21"/>
      <w14:ligatures w14:val="standardContextual"/>
    </w:rPr>
  </w:style>
  <w:style w:type="character" w:customStyle="1" w:styleId="PlainTextChar">
    <w:name w:val="Plain Text Char"/>
    <w:basedOn w:val="DefaultParagraphFont"/>
    <w:link w:val="PlainText"/>
    <w:uiPriority w:val="99"/>
    <w:semiHidden/>
    <w:rsid w:val="00AC5444"/>
    <w:rPr>
      <w:rFonts w:ascii="Calibri" w:eastAsia="Times New Roman" w:hAnsi="Calibri"/>
      <w:szCs w:val="21"/>
    </w:rPr>
  </w:style>
  <w:style w:type="character" w:styleId="Hyperlink">
    <w:name w:val="Hyperlink"/>
    <w:basedOn w:val="DefaultParagraphFont"/>
    <w:uiPriority w:val="99"/>
    <w:semiHidden/>
    <w:unhideWhenUsed/>
    <w:rsid w:val="00AB73F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99871">
      <w:bodyDiv w:val="1"/>
      <w:marLeft w:val="0"/>
      <w:marRight w:val="0"/>
      <w:marTop w:val="0"/>
      <w:marBottom w:val="0"/>
      <w:divBdr>
        <w:top w:val="none" w:sz="0" w:space="0" w:color="auto"/>
        <w:left w:val="none" w:sz="0" w:space="0" w:color="auto"/>
        <w:bottom w:val="none" w:sz="0" w:space="0" w:color="auto"/>
        <w:right w:val="none" w:sz="0" w:space="0" w:color="auto"/>
      </w:divBdr>
    </w:div>
    <w:div w:id="244462549">
      <w:bodyDiv w:val="1"/>
      <w:marLeft w:val="0"/>
      <w:marRight w:val="0"/>
      <w:marTop w:val="0"/>
      <w:marBottom w:val="0"/>
      <w:divBdr>
        <w:top w:val="none" w:sz="0" w:space="0" w:color="auto"/>
        <w:left w:val="none" w:sz="0" w:space="0" w:color="auto"/>
        <w:bottom w:val="none" w:sz="0" w:space="0" w:color="auto"/>
        <w:right w:val="none" w:sz="0" w:space="0" w:color="auto"/>
      </w:divBdr>
    </w:div>
    <w:div w:id="333187411">
      <w:bodyDiv w:val="1"/>
      <w:marLeft w:val="0"/>
      <w:marRight w:val="0"/>
      <w:marTop w:val="0"/>
      <w:marBottom w:val="0"/>
      <w:divBdr>
        <w:top w:val="none" w:sz="0" w:space="0" w:color="auto"/>
        <w:left w:val="none" w:sz="0" w:space="0" w:color="auto"/>
        <w:bottom w:val="none" w:sz="0" w:space="0" w:color="auto"/>
        <w:right w:val="none" w:sz="0" w:space="0" w:color="auto"/>
      </w:divBdr>
    </w:div>
    <w:div w:id="497306495">
      <w:bodyDiv w:val="1"/>
      <w:marLeft w:val="0"/>
      <w:marRight w:val="0"/>
      <w:marTop w:val="0"/>
      <w:marBottom w:val="0"/>
      <w:divBdr>
        <w:top w:val="none" w:sz="0" w:space="0" w:color="auto"/>
        <w:left w:val="none" w:sz="0" w:space="0" w:color="auto"/>
        <w:bottom w:val="none" w:sz="0" w:space="0" w:color="auto"/>
        <w:right w:val="none" w:sz="0" w:space="0" w:color="auto"/>
      </w:divBdr>
    </w:div>
    <w:div w:id="529803964">
      <w:bodyDiv w:val="1"/>
      <w:marLeft w:val="0"/>
      <w:marRight w:val="0"/>
      <w:marTop w:val="0"/>
      <w:marBottom w:val="0"/>
      <w:divBdr>
        <w:top w:val="none" w:sz="0" w:space="0" w:color="auto"/>
        <w:left w:val="none" w:sz="0" w:space="0" w:color="auto"/>
        <w:bottom w:val="none" w:sz="0" w:space="0" w:color="auto"/>
        <w:right w:val="none" w:sz="0" w:space="0" w:color="auto"/>
      </w:divBdr>
    </w:div>
    <w:div w:id="537282242">
      <w:bodyDiv w:val="1"/>
      <w:marLeft w:val="0"/>
      <w:marRight w:val="0"/>
      <w:marTop w:val="0"/>
      <w:marBottom w:val="0"/>
      <w:divBdr>
        <w:top w:val="none" w:sz="0" w:space="0" w:color="auto"/>
        <w:left w:val="none" w:sz="0" w:space="0" w:color="auto"/>
        <w:bottom w:val="none" w:sz="0" w:space="0" w:color="auto"/>
        <w:right w:val="none" w:sz="0" w:space="0" w:color="auto"/>
      </w:divBdr>
    </w:div>
    <w:div w:id="616957129">
      <w:bodyDiv w:val="1"/>
      <w:marLeft w:val="0"/>
      <w:marRight w:val="0"/>
      <w:marTop w:val="0"/>
      <w:marBottom w:val="0"/>
      <w:divBdr>
        <w:top w:val="none" w:sz="0" w:space="0" w:color="auto"/>
        <w:left w:val="none" w:sz="0" w:space="0" w:color="auto"/>
        <w:bottom w:val="none" w:sz="0" w:space="0" w:color="auto"/>
        <w:right w:val="none" w:sz="0" w:space="0" w:color="auto"/>
      </w:divBdr>
      <w:divsChild>
        <w:div w:id="510098441">
          <w:marLeft w:val="0"/>
          <w:marRight w:val="0"/>
          <w:marTop w:val="0"/>
          <w:marBottom w:val="0"/>
          <w:divBdr>
            <w:top w:val="none" w:sz="0" w:space="0" w:color="auto"/>
            <w:left w:val="none" w:sz="0" w:space="0" w:color="auto"/>
            <w:bottom w:val="none" w:sz="0" w:space="0" w:color="auto"/>
            <w:right w:val="none" w:sz="0" w:space="0" w:color="auto"/>
          </w:divBdr>
        </w:div>
        <w:div w:id="99567843">
          <w:marLeft w:val="0"/>
          <w:marRight w:val="0"/>
          <w:marTop w:val="0"/>
          <w:marBottom w:val="0"/>
          <w:divBdr>
            <w:top w:val="none" w:sz="0" w:space="0" w:color="auto"/>
            <w:left w:val="none" w:sz="0" w:space="0" w:color="auto"/>
            <w:bottom w:val="none" w:sz="0" w:space="0" w:color="auto"/>
            <w:right w:val="none" w:sz="0" w:space="0" w:color="auto"/>
          </w:divBdr>
        </w:div>
        <w:div w:id="1564950372">
          <w:marLeft w:val="0"/>
          <w:marRight w:val="0"/>
          <w:marTop w:val="0"/>
          <w:marBottom w:val="0"/>
          <w:divBdr>
            <w:top w:val="none" w:sz="0" w:space="0" w:color="auto"/>
            <w:left w:val="none" w:sz="0" w:space="0" w:color="auto"/>
            <w:bottom w:val="none" w:sz="0" w:space="0" w:color="auto"/>
            <w:right w:val="none" w:sz="0" w:space="0" w:color="auto"/>
          </w:divBdr>
        </w:div>
        <w:div w:id="207449242">
          <w:marLeft w:val="0"/>
          <w:marRight w:val="0"/>
          <w:marTop w:val="0"/>
          <w:marBottom w:val="0"/>
          <w:divBdr>
            <w:top w:val="none" w:sz="0" w:space="0" w:color="auto"/>
            <w:left w:val="none" w:sz="0" w:space="0" w:color="auto"/>
            <w:bottom w:val="none" w:sz="0" w:space="0" w:color="auto"/>
            <w:right w:val="none" w:sz="0" w:space="0" w:color="auto"/>
          </w:divBdr>
        </w:div>
        <w:div w:id="2114208984">
          <w:marLeft w:val="0"/>
          <w:marRight w:val="0"/>
          <w:marTop w:val="0"/>
          <w:marBottom w:val="0"/>
          <w:divBdr>
            <w:top w:val="none" w:sz="0" w:space="0" w:color="auto"/>
            <w:left w:val="none" w:sz="0" w:space="0" w:color="auto"/>
            <w:bottom w:val="none" w:sz="0" w:space="0" w:color="auto"/>
            <w:right w:val="none" w:sz="0" w:space="0" w:color="auto"/>
          </w:divBdr>
        </w:div>
      </w:divsChild>
    </w:div>
    <w:div w:id="686294053">
      <w:bodyDiv w:val="1"/>
      <w:marLeft w:val="0"/>
      <w:marRight w:val="0"/>
      <w:marTop w:val="0"/>
      <w:marBottom w:val="0"/>
      <w:divBdr>
        <w:top w:val="none" w:sz="0" w:space="0" w:color="auto"/>
        <w:left w:val="none" w:sz="0" w:space="0" w:color="auto"/>
        <w:bottom w:val="none" w:sz="0" w:space="0" w:color="auto"/>
        <w:right w:val="none" w:sz="0" w:space="0" w:color="auto"/>
      </w:divBdr>
    </w:div>
    <w:div w:id="844175702">
      <w:bodyDiv w:val="1"/>
      <w:marLeft w:val="0"/>
      <w:marRight w:val="0"/>
      <w:marTop w:val="0"/>
      <w:marBottom w:val="0"/>
      <w:divBdr>
        <w:top w:val="none" w:sz="0" w:space="0" w:color="auto"/>
        <w:left w:val="none" w:sz="0" w:space="0" w:color="auto"/>
        <w:bottom w:val="none" w:sz="0" w:space="0" w:color="auto"/>
        <w:right w:val="none" w:sz="0" w:space="0" w:color="auto"/>
      </w:divBdr>
    </w:div>
    <w:div w:id="857624212">
      <w:bodyDiv w:val="1"/>
      <w:marLeft w:val="0"/>
      <w:marRight w:val="0"/>
      <w:marTop w:val="0"/>
      <w:marBottom w:val="0"/>
      <w:divBdr>
        <w:top w:val="none" w:sz="0" w:space="0" w:color="auto"/>
        <w:left w:val="none" w:sz="0" w:space="0" w:color="auto"/>
        <w:bottom w:val="none" w:sz="0" w:space="0" w:color="auto"/>
        <w:right w:val="none" w:sz="0" w:space="0" w:color="auto"/>
      </w:divBdr>
    </w:div>
    <w:div w:id="914126186">
      <w:bodyDiv w:val="1"/>
      <w:marLeft w:val="0"/>
      <w:marRight w:val="0"/>
      <w:marTop w:val="0"/>
      <w:marBottom w:val="0"/>
      <w:divBdr>
        <w:top w:val="none" w:sz="0" w:space="0" w:color="auto"/>
        <w:left w:val="none" w:sz="0" w:space="0" w:color="auto"/>
        <w:bottom w:val="none" w:sz="0" w:space="0" w:color="auto"/>
        <w:right w:val="none" w:sz="0" w:space="0" w:color="auto"/>
      </w:divBdr>
    </w:div>
    <w:div w:id="1145317963">
      <w:bodyDiv w:val="1"/>
      <w:marLeft w:val="0"/>
      <w:marRight w:val="0"/>
      <w:marTop w:val="0"/>
      <w:marBottom w:val="0"/>
      <w:divBdr>
        <w:top w:val="none" w:sz="0" w:space="0" w:color="auto"/>
        <w:left w:val="none" w:sz="0" w:space="0" w:color="auto"/>
        <w:bottom w:val="none" w:sz="0" w:space="0" w:color="auto"/>
        <w:right w:val="none" w:sz="0" w:space="0" w:color="auto"/>
      </w:divBdr>
    </w:div>
    <w:div w:id="1387333161">
      <w:bodyDiv w:val="1"/>
      <w:marLeft w:val="0"/>
      <w:marRight w:val="0"/>
      <w:marTop w:val="0"/>
      <w:marBottom w:val="0"/>
      <w:divBdr>
        <w:top w:val="none" w:sz="0" w:space="0" w:color="auto"/>
        <w:left w:val="none" w:sz="0" w:space="0" w:color="auto"/>
        <w:bottom w:val="none" w:sz="0" w:space="0" w:color="auto"/>
        <w:right w:val="none" w:sz="0" w:space="0" w:color="auto"/>
      </w:divBdr>
    </w:div>
    <w:div w:id="1395541787">
      <w:bodyDiv w:val="1"/>
      <w:marLeft w:val="0"/>
      <w:marRight w:val="0"/>
      <w:marTop w:val="0"/>
      <w:marBottom w:val="0"/>
      <w:divBdr>
        <w:top w:val="none" w:sz="0" w:space="0" w:color="auto"/>
        <w:left w:val="none" w:sz="0" w:space="0" w:color="auto"/>
        <w:bottom w:val="none" w:sz="0" w:space="0" w:color="auto"/>
        <w:right w:val="none" w:sz="0" w:space="0" w:color="auto"/>
      </w:divBdr>
    </w:div>
    <w:div w:id="1407992180">
      <w:bodyDiv w:val="1"/>
      <w:marLeft w:val="0"/>
      <w:marRight w:val="0"/>
      <w:marTop w:val="0"/>
      <w:marBottom w:val="0"/>
      <w:divBdr>
        <w:top w:val="none" w:sz="0" w:space="0" w:color="auto"/>
        <w:left w:val="none" w:sz="0" w:space="0" w:color="auto"/>
        <w:bottom w:val="none" w:sz="0" w:space="0" w:color="auto"/>
        <w:right w:val="none" w:sz="0" w:space="0" w:color="auto"/>
      </w:divBdr>
    </w:div>
    <w:div w:id="1936398962">
      <w:bodyDiv w:val="1"/>
      <w:marLeft w:val="0"/>
      <w:marRight w:val="0"/>
      <w:marTop w:val="0"/>
      <w:marBottom w:val="0"/>
      <w:divBdr>
        <w:top w:val="none" w:sz="0" w:space="0" w:color="auto"/>
        <w:left w:val="none" w:sz="0" w:space="0" w:color="auto"/>
        <w:bottom w:val="none" w:sz="0" w:space="0" w:color="auto"/>
        <w:right w:val="none" w:sz="0" w:space="0" w:color="auto"/>
      </w:divBdr>
    </w:div>
    <w:div w:id="2022855163">
      <w:bodyDiv w:val="1"/>
      <w:marLeft w:val="0"/>
      <w:marRight w:val="0"/>
      <w:marTop w:val="0"/>
      <w:marBottom w:val="0"/>
      <w:divBdr>
        <w:top w:val="none" w:sz="0" w:space="0" w:color="auto"/>
        <w:left w:val="none" w:sz="0" w:space="0" w:color="auto"/>
        <w:bottom w:val="none" w:sz="0" w:space="0" w:color="auto"/>
        <w:right w:val="none" w:sz="0" w:space="0" w:color="auto"/>
      </w:divBdr>
      <w:divsChild>
        <w:div w:id="1298730105">
          <w:marLeft w:val="0"/>
          <w:marRight w:val="0"/>
          <w:marTop w:val="0"/>
          <w:marBottom w:val="0"/>
          <w:divBdr>
            <w:top w:val="none" w:sz="0" w:space="0" w:color="auto"/>
            <w:left w:val="none" w:sz="0" w:space="0" w:color="auto"/>
            <w:bottom w:val="none" w:sz="0" w:space="0" w:color="auto"/>
            <w:right w:val="none" w:sz="0" w:space="0" w:color="auto"/>
          </w:divBdr>
        </w:div>
      </w:divsChild>
    </w:div>
    <w:div w:id="209489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maps.google.com/?q=16207%20State%20Road%2050,%20Suite%20402%20|%20Clermont,%20FL%2034711"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sewerfix.com/" TargetMode="External"/><Relationship Id="rId12" Type="http://schemas.openxmlformats.org/officeDocument/2006/relationships/hyperlink" Target="mailto:chris@chooseapt.com"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tel:407-726-0383"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tel:800-800-PIPE"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cid:image009.png@01DA423A.84C79660"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231</TotalTime>
  <Pages>11</Pages>
  <Words>3573</Words>
  <Characters>20371</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Madani, Mo</dc:creator>
  <cp:keywords/>
  <dc:description/>
  <cp:lastModifiedBy>Madani, Mo</cp:lastModifiedBy>
  <cp:revision>23</cp:revision>
  <dcterms:created xsi:type="dcterms:W3CDTF">2023-11-04T23:01:00Z</dcterms:created>
  <dcterms:modified xsi:type="dcterms:W3CDTF">2024-01-29T14:04:00Z</dcterms:modified>
</cp:coreProperties>
</file>